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Default Extension="rels" ContentType="application/vnd.openxmlformats-package.relationships+xml"/>
  <Default Extension="bin" ContentType="application/vnd.openxmlformats-officedocument.oleObject"/>
  <Override PartName="/word/styles.xml" ContentType="application/vnd.openxmlformats-officedocument.wordprocessingml.styles+xml"/>
  <Override PartName="/docProps/custom.xml" ContentType="application/vnd.openxmlformats-officedocument.custom-properti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000"/>
      </w:tblPr>
      <w:tblGrid>
        <w:gridCol w:w="2880"/>
        <w:gridCol w:w="3708"/>
        <w:gridCol w:w="2880"/>
      </w:tblGrid>
      <w:tr w:rsidR="004A1180">
        <w:trPr>
          <w:trHeight w:val="336"/>
          <w:jc w:val="center"/>
        </w:trPr>
        <w:tc>
          <w:tcPr>
            <w:tcW w:w="2880" w:type="dxa"/>
            <w:vAlign w:val="center"/>
          </w:tcPr>
          <w:p w:rsidR="004A1180" w:rsidRPr="00C2777D" w:rsidRDefault="004A1180" w:rsidP="00F301BC">
            <w:pPr>
              <w:pStyle w:val="Heading1"/>
              <w:keepNext/>
              <w:spacing w:line="360" w:lineRule="exact"/>
              <w:jc w:val="left"/>
              <w:rPr>
                <w:bCs/>
                <w:sz w:val="24"/>
                <w:szCs w:val="24"/>
              </w:rPr>
            </w:pPr>
            <w:r w:rsidRPr="00764CFA">
              <w:rPr>
                <w:sz w:val="12"/>
                <w:bdr w:val="single" w:sz="18" w:space="0" w:color="808080" w:themeColor="background1" w:themeShade="80"/>
                <w:shd w:val="clear" w:color="auto" w:fill="E6E6E6"/>
              </w:rPr>
              <w:t xml:space="preserve"> </w:t>
            </w:r>
            <w:r w:rsidRPr="005A164E">
              <w:rPr>
                <w:b w:val="0"/>
                <w:bdr w:val="single" w:sz="18" w:space="0" w:color="808080" w:themeColor="background1" w:themeShade="80"/>
                <w:shd w:val="clear" w:color="auto" w:fill="E6E6E6"/>
              </w:rPr>
              <w:t>CO</w:t>
            </w:r>
            <w:r w:rsidRPr="005A164E">
              <w:rPr>
                <w:b w:val="0"/>
                <w:color w:val="008000"/>
                <w:bdr w:val="single" w:sz="18" w:space="0" w:color="808080" w:themeColor="background1" w:themeShade="80"/>
                <w:shd w:val="clear" w:color="auto" w:fill="E6E6E6"/>
              </w:rPr>
              <w:t>NC</w:t>
            </w:r>
            <w:r w:rsidRPr="005A164E">
              <w:rPr>
                <w:b w:val="0"/>
                <w:bdr w:val="single" w:sz="18" w:space="0" w:color="808080" w:themeColor="background1" w:themeShade="80"/>
                <w:shd w:val="clear" w:color="auto" w:fill="E6E6E6"/>
              </w:rPr>
              <w:t>EPT</w:t>
            </w:r>
            <w:r w:rsidRPr="005A164E">
              <w:rPr>
                <w:b w:val="0"/>
                <w:color w:val="FF0000"/>
                <w:bdr w:val="single" w:sz="18" w:space="0" w:color="808080" w:themeColor="background1" w:themeShade="80"/>
                <w:shd w:val="clear" w:color="auto" w:fill="E6E6E6"/>
              </w:rPr>
              <w:t>U</w:t>
            </w:r>
            <w:r w:rsidRPr="005A164E">
              <w:rPr>
                <w:b w:val="0"/>
                <w:bdr w:val="single" w:sz="18" w:space="0" w:color="808080" w:themeColor="background1" w:themeShade="80"/>
                <w:shd w:val="clear" w:color="auto" w:fill="E6E6E6"/>
              </w:rPr>
              <w:t>AL</w:t>
            </w:r>
            <w:r w:rsidRPr="00764CFA">
              <w:rPr>
                <w:bdr w:val="single" w:sz="18" w:space="0" w:color="808080" w:themeColor="background1" w:themeShade="80"/>
                <w:shd w:val="clear" w:color="auto" w:fill="E6E6E6"/>
              </w:rPr>
              <w:t xml:space="preserve"> </w:t>
            </w:r>
            <w:r w:rsidRPr="005A164E">
              <w:rPr>
                <w:rFonts w:ascii="Bank Gothic" w:hAnsi="Bank Gothic"/>
                <w:color w:val="7F7F7F" w:themeColor="text1" w:themeTint="80"/>
                <w:bdr w:val="single" w:sz="18" w:space="0" w:color="808080" w:themeColor="background1" w:themeShade="80"/>
                <w:shd w:val="clear" w:color="auto" w:fill="E6E6E6"/>
              </w:rPr>
              <w:t>TOOLS</w:t>
            </w:r>
          </w:p>
        </w:tc>
        <w:tc>
          <w:tcPr>
            <w:tcW w:w="3708" w:type="dxa"/>
          </w:tcPr>
          <w:p w:rsidR="004A1180" w:rsidRDefault="004A1180" w:rsidP="00F301BC">
            <w:pPr>
              <w:pStyle w:val="Heading1"/>
              <w:keepNext/>
              <w:spacing w:after="40"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rsidR="004A1180" w:rsidRPr="00C2777D" w:rsidRDefault="004A1180" w:rsidP="00F301BC">
            <w:pPr>
              <w:pStyle w:val="Heading1"/>
              <w:keepNext/>
              <w:spacing w:after="40" w:line="360" w:lineRule="exact"/>
              <w:rPr>
                <w:bCs/>
                <w:sz w:val="24"/>
              </w:rPr>
            </w:pPr>
            <w:r>
              <w:t>Probability</w:t>
            </w:r>
          </w:p>
        </w:tc>
      </w:tr>
      <w:tr w:rsidR="004A1180">
        <w:trPr>
          <w:jc w:val="center"/>
        </w:trPr>
        <w:tc>
          <w:tcPr>
            <w:tcW w:w="2880" w:type="dxa"/>
          </w:tcPr>
          <w:p w:rsidR="004A1180" w:rsidRDefault="004A1180">
            <w:pPr>
              <w:pStyle w:val="Heading2"/>
              <w:keepNext/>
              <w:tabs>
                <w:tab w:val="right" w:pos="8640"/>
              </w:tabs>
              <w:spacing w:line="200" w:lineRule="exact"/>
              <w:ind w:left="0"/>
            </w:pPr>
          </w:p>
        </w:tc>
        <w:tc>
          <w:tcPr>
            <w:tcW w:w="3708" w:type="dxa"/>
          </w:tcPr>
          <w:p w:rsidR="004A1180" w:rsidRDefault="004A1180">
            <w:pPr>
              <w:pStyle w:val="Heading2"/>
              <w:keepNext/>
              <w:tabs>
                <w:tab w:val="right" w:pos="8640"/>
              </w:tabs>
              <w:spacing w:line="200" w:lineRule="exact"/>
              <w:ind w:left="0"/>
            </w:pPr>
          </w:p>
        </w:tc>
        <w:tc>
          <w:tcPr>
            <w:tcW w:w="2880" w:type="dxa"/>
          </w:tcPr>
          <w:p w:rsidR="004A1180" w:rsidRDefault="004A1180">
            <w:pPr>
              <w:pStyle w:val="Heading2"/>
              <w:keepNext/>
              <w:tabs>
                <w:tab w:val="right" w:pos="8640"/>
              </w:tabs>
              <w:spacing w:line="200" w:lineRule="exact"/>
              <w:ind w:left="0"/>
            </w:pPr>
            <w:r>
              <w:t>Conditional probability</w:t>
            </w:r>
          </w:p>
        </w:tc>
      </w:tr>
      <w:tr w:rsidR="004A1180">
        <w:trPr>
          <w:jc w:val="center"/>
        </w:trPr>
        <w:tc>
          <w:tcPr>
            <w:tcW w:w="2880" w:type="dxa"/>
          </w:tcPr>
          <w:p w:rsidR="004A1180" w:rsidRDefault="004A1180">
            <w:pPr>
              <w:pStyle w:val="Heading3"/>
              <w:keepNext/>
              <w:spacing w:line="200" w:lineRule="atLeast"/>
              <w:ind w:left="0"/>
            </w:pPr>
          </w:p>
        </w:tc>
        <w:tc>
          <w:tcPr>
            <w:tcW w:w="3708" w:type="dxa"/>
          </w:tcPr>
          <w:p w:rsidR="004A1180" w:rsidRDefault="004A1180">
            <w:pPr>
              <w:pStyle w:val="Heading3"/>
              <w:keepNext/>
              <w:spacing w:line="200" w:lineRule="atLeast"/>
              <w:ind w:left="0"/>
            </w:pPr>
          </w:p>
        </w:tc>
        <w:tc>
          <w:tcPr>
            <w:tcW w:w="2880" w:type="dxa"/>
          </w:tcPr>
          <w:p w:rsidR="004A1180" w:rsidRDefault="004A1180">
            <w:pPr>
              <w:pStyle w:val="Heading3"/>
              <w:keepNext/>
              <w:spacing w:line="200" w:lineRule="atLeast"/>
              <w:ind w:left="0"/>
            </w:pPr>
            <w:r>
              <w:t>Discrete random variables</w:t>
            </w:r>
          </w:p>
        </w:tc>
      </w:tr>
      <w:tr w:rsidR="004A1180">
        <w:trPr>
          <w:jc w:val="center"/>
        </w:trPr>
        <w:tc>
          <w:tcPr>
            <w:tcW w:w="2880" w:type="dxa"/>
          </w:tcPr>
          <w:p w:rsidR="004A1180" w:rsidRDefault="004A1180">
            <w:pPr>
              <w:pStyle w:val="Heading4"/>
              <w:keepNext/>
              <w:jc w:val="right"/>
            </w:pPr>
          </w:p>
        </w:tc>
        <w:tc>
          <w:tcPr>
            <w:tcW w:w="3708" w:type="dxa"/>
          </w:tcPr>
          <w:p w:rsidR="004A1180" w:rsidRDefault="004A1180">
            <w:pPr>
              <w:pStyle w:val="Heading4"/>
              <w:keepNext/>
              <w:jc w:val="right"/>
            </w:pPr>
          </w:p>
        </w:tc>
        <w:tc>
          <w:tcPr>
            <w:tcW w:w="2880" w:type="dxa"/>
          </w:tcPr>
          <w:p w:rsidR="004A1180" w:rsidRDefault="004A1180" w:rsidP="00626C7F">
            <w:pPr>
              <w:pStyle w:val="Heading4"/>
              <w:keepNext/>
              <w:jc w:val="right"/>
            </w:pPr>
            <w:r>
              <w:t>Spy game</w:t>
            </w:r>
          </w:p>
        </w:tc>
      </w:tr>
      <w:tr w:rsidR="00F301BC">
        <w:trPr>
          <w:jc w:val="center"/>
        </w:trPr>
        <w:tc>
          <w:tcPr>
            <w:tcW w:w="2880" w:type="dxa"/>
          </w:tcPr>
          <w:p w:rsidR="00F301BC" w:rsidRDefault="00F301BC">
            <w:pPr>
              <w:pStyle w:val="Heading5"/>
              <w:jc w:val="right"/>
            </w:pPr>
          </w:p>
        </w:tc>
        <w:tc>
          <w:tcPr>
            <w:tcW w:w="3708" w:type="dxa"/>
          </w:tcPr>
          <w:p w:rsidR="00F301BC" w:rsidRDefault="00F301BC">
            <w:pPr>
              <w:pStyle w:val="Heading5"/>
              <w:jc w:val="right"/>
            </w:pPr>
          </w:p>
        </w:tc>
        <w:tc>
          <w:tcPr>
            <w:tcW w:w="2880" w:type="dxa"/>
          </w:tcPr>
          <w:p w:rsidR="00F301BC" w:rsidRDefault="00890DCC" w:rsidP="00626C7F">
            <w:pPr>
              <w:pStyle w:val="Heading5"/>
              <w:jc w:val="right"/>
            </w:pPr>
            <w:r>
              <w:t>E</w:t>
            </w:r>
            <w:r w:rsidR="005F5B4C">
              <w:t>x 2</w:t>
            </w:r>
          </w:p>
        </w:tc>
      </w:tr>
    </w:tbl>
    <w:p w:rsidR="00F301BC" w:rsidRDefault="00E037F8">
      <w:pPr>
        <w:spacing w:line="180" w:lineRule="exact"/>
        <w:ind w:left="-1800" w:right="-1800"/>
      </w:pPr>
      <w:r>
        <w:pict>
          <v:rect id="_x0000_i1025" style="width:576.5pt;height:1pt" o:hrpct="942" o:hralign="center" o:hrstd="t" o:hrnoshade="t" o:hr="t" fillcolor="black" stroked="f"/>
        </w:pict>
      </w:r>
    </w:p>
    <w:p w:rsidR="00F301BC" w:rsidRDefault="00F301BC">
      <w:pPr>
        <w:pStyle w:val="Heading3"/>
        <w:spacing w:line="320" w:lineRule="exact"/>
        <w:ind w:left="0"/>
        <w:jc w:val="left"/>
      </w:pPr>
    </w:p>
    <w:p w:rsidR="00F301BC" w:rsidRDefault="00F301BC">
      <w:pPr>
        <w:pStyle w:val="ct"/>
      </w:pPr>
      <w:r>
        <w:rPr>
          <w:b/>
          <w:smallCaps/>
        </w:rPr>
        <w:t>Ex</w:t>
      </w:r>
      <w:r>
        <w:rPr>
          <w:b/>
        </w:rPr>
        <w:t>:</w:t>
      </w:r>
      <w:r>
        <w:tab/>
      </w:r>
      <w:r w:rsidR="004A1180">
        <w:t>For the Spy Game (see Conceptual Tools: Probability: Conditional Probability: Discrete random variables: spy game)</w:t>
      </w:r>
      <w:r w:rsidR="00626C7F">
        <w:t>, we ca</w:t>
      </w:r>
      <w:r w:rsidR="009146D8">
        <w:t>lculate the following probabilities:</w:t>
      </w:r>
    </w:p>
    <w:p w:rsidR="009146D8" w:rsidRDefault="00B0215E" w:rsidP="009146D8">
      <w:pPr>
        <w:pStyle w:val="HWa"/>
        <w:tabs>
          <w:tab w:val="clear" w:pos="4860"/>
          <w:tab w:val="clear" w:pos="5300"/>
          <w:tab w:val="left" w:pos="2760"/>
          <w:tab w:val="left" w:pos="3960"/>
          <w:tab w:val="left" w:pos="5160"/>
          <w:tab w:val="left" w:pos="6360"/>
          <w:tab w:val="left" w:pos="7560"/>
        </w:tabs>
        <w:spacing w:before="180"/>
      </w:pPr>
      <w:r>
        <w:t>a</w:t>
      </w:r>
      <w:r w:rsidR="009146D8" w:rsidRPr="009146D8">
        <w:t>)</w:t>
      </w:r>
      <w:r w:rsidR="009146D8">
        <w:rPr>
          <w:i/>
        </w:rPr>
        <w:tab/>
      </w:r>
      <w:proofErr w:type="gramStart"/>
      <w:r w:rsidR="009146D8">
        <w:t>P(</w:t>
      </w:r>
      <w:proofErr w:type="gramEnd"/>
      <w:r w:rsidR="009146D8">
        <w:t xml:space="preserve">player = yellow | public die = </w:t>
      </w:r>
      <w:r w:rsidR="00863B2D">
        <w:t>2</w:t>
      </w:r>
      <w:r w:rsidR="009146D8">
        <w:t xml:space="preserve"> &amp; result = hit)</w:t>
      </w:r>
    </w:p>
    <w:p w:rsidR="009146D8" w:rsidRDefault="00B0215E" w:rsidP="009146D8">
      <w:pPr>
        <w:pStyle w:val="HWa"/>
        <w:tabs>
          <w:tab w:val="clear" w:pos="4860"/>
          <w:tab w:val="clear" w:pos="5300"/>
          <w:tab w:val="left" w:pos="2760"/>
          <w:tab w:val="left" w:pos="3960"/>
          <w:tab w:val="left" w:pos="5160"/>
          <w:tab w:val="left" w:pos="6360"/>
          <w:tab w:val="left" w:pos="7560"/>
        </w:tabs>
        <w:spacing w:before="180"/>
      </w:pPr>
      <w:r>
        <w:t>b</w:t>
      </w:r>
      <w:r w:rsidR="009146D8">
        <w:t>)</w:t>
      </w:r>
      <w:r w:rsidR="009146D8">
        <w:tab/>
      </w:r>
      <w:proofErr w:type="gramStart"/>
      <w:r w:rsidR="009146D8">
        <w:t>P(</w:t>
      </w:r>
      <w:proofErr w:type="gramEnd"/>
      <w:r w:rsidR="009146D8">
        <w:t xml:space="preserve">player = </w:t>
      </w:r>
      <w:r w:rsidR="00863B2D">
        <w:t>orange</w:t>
      </w:r>
      <w:r w:rsidR="009146D8">
        <w:t xml:space="preserve"> | public die = </w:t>
      </w:r>
      <w:r w:rsidR="00863B2D">
        <w:t>2</w:t>
      </w:r>
      <w:r w:rsidR="009146D8">
        <w:t xml:space="preserve"> &amp; result = miss)</w:t>
      </w:r>
    </w:p>
    <w:p w:rsidR="00B04DF3" w:rsidRDefault="00B04DF3" w:rsidP="00B04DF3">
      <w:pPr>
        <w:pStyle w:val="ctnote"/>
      </w:pPr>
      <w:r>
        <w:rPr>
          <w:b/>
          <w:smallCaps/>
        </w:rPr>
        <w:t>Sol'n:</w:t>
      </w:r>
      <w:r>
        <w:tab/>
      </w:r>
      <w:r w:rsidR="00B0215E">
        <w:t>a</w:t>
      </w:r>
      <w:r>
        <w:t>)</w:t>
      </w:r>
      <w:r>
        <w:tab/>
      </w:r>
      <w:r w:rsidR="00C34C05">
        <w:t xml:space="preserve">From the game board, which has </w:t>
      </w:r>
      <w:r w:rsidR="001F756A">
        <w:t>one</w:t>
      </w:r>
      <w:r w:rsidR="00C34C05">
        <w:t xml:space="preserve"> spots </w:t>
      </w:r>
      <w:r w:rsidR="00FC251C">
        <w:t xml:space="preserve">out of six </w:t>
      </w:r>
      <w:r w:rsidR="00C34C05">
        <w:t xml:space="preserve">for yellow on the first row (i.e., for public die = </w:t>
      </w:r>
      <w:r w:rsidR="001F756A">
        <w:t>2</w:t>
      </w:r>
      <w:r w:rsidR="00C34C05">
        <w:t xml:space="preserve">), we might guess that the probability that </w:t>
      </w:r>
      <w:r w:rsidR="00FC251C">
        <w:t>the</w:t>
      </w:r>
      <w:r w:rsidR="00C34C05">
        <w:t xml:space="preserve"> player color </w:t>
      </w:r>
      <w:r w:rsidR="00FC251C">
        <w:t xml:space="preserve">is </w:t>
      </w:r>
      <w:r w:rsidR="00C34C05">
        <w:t xml:space="preserve">yellow is </w:t>
      </w:r>
      <w:r w:rsidR="001F756A">
        <w:t>1</w:t>
      </w:r>
      <w:r w:rsidR="00C34C05">
        <w:t>/6</w:t>
      </w:r>
      <w:r w:rsidR="00900349">
        <w:t>, o</w:t>
      </w:r>
      <w:r w:rsidR="00532242">
        <w:t>r we might think yellow should be more likely, since we now know the player's color cannot be red or purple.</w:t>
      </w:r>
    </w:p>
    <w:p w:rsidR="00B04DF3" w:rsidRDefault="00FC251C" w:rsidP="00B04DF3">
      <w:pPr>
        <w:pStyle w:val="ctnotebody"/>
      </w:pPr>
      <w:r>
        <w:t>For the formal calculation, we want a diagram showing possible outcomes.  Consider first the following characteristics of a player's turn:</w:t>
      </w:r>
    </w:p>
    <w:p w:rsidR="00B04DF3" w:rsidRDefault="00FC251C" w:rsidP="00062641">
      <w:pPr>
        <w:pStyle w:val="ctnoteeqn"/>
        <w:numPr>
          <w:ilvl w:val="0"/>
          <w:numId w:val="1"/>
        </w:numPr>
        <w:ind w:left="2520"/>
      </w:pPr>
      <w:proofErr w:type="gramStart"/>
      <w:r>
        <w:t>public</w:t>
      </w:r>
      <w:proofErr w:type="gramEnd"/>
      <w:r>
        <w:t xml:space="preserve"> die number</w:t>
      </w:r>
    </w:p>
    <w:p w:rsidR="00FC251C" w:rsidRDefault="00FC251C" w:rsidP="00AC52F1">
      <w:pPr>
        <w:pStyle w:val="ctnoteeqn"/>
        <w:numPr>
          <w:ilvl w:val="0"/>
          <w:numId w:val="1"/>
        </w:numPr>
        <w:spacing w:before="0"/>
        <w:ind w:left="2520"/>
      </w:pPr>
      <w:proofErr w:type="gramStart"/>
      <w:r>
        <w:t>private</w:t>
      </w:r>
      <w:proofErr w:type="gramEnd"/>
      <w:r>
        <w:t xml:space="preserve"> die number</w:t>
      </w:r>
    </w:p>
    <w:p w:rsidR="00FC251C" w:rsidRDefault="00FC251C" w:rsidP="00AC52F1">
      <w:pPr>
        <w:pStyle w:val="ctnoteeqn"/>
        <w:numPr>
          <w:ilvl w:val="0"/>
          <w:numId w:val="1"/>
        </w:numPr>
        <w:spacing w:before="0"/>
        <w:ind w:left="2520"/>
      </w:pPr>
      <w:proofErr w:type="gramStart"/>
      <w:r>
        <w:t>player</w:t>
      </w:r>
      <w:proofErr w:type="gramEnd"/>
      <w:r>
        <w:t xml:space="preserve"> color</w:t>
      </w:r>
    </w:p>
    <w:p w:rsidR="00B04DF3" w:rsidRDefault="00062641" w:rsidP="00B04DF3">
      <w:pPr>
        <w:pStyle w:val="ctnotebody"/>
      </w:pPr>
      <w:r>
        <w:t xml:space="preserve">These </w:t>
      </w:r>
      <w:r w:rsidR="003604AD">
        <w:t xml:space="preserve">characteristics are independent.  </w:t>
      </w:r>
      <w:r w:rsidR="00671F81">
        <w:t xml:space="preserve">The value of each of them is not influenced by the values of the other two.  Note that we are not talking </w:t>
      </w:r>
      <w:r w:rsidR="005A5CC8">
        <w:t xml:space="preserve">about </w:t>
      </w:r>
      <w:r w:rsidR="00671F81">
        <w:t>the player color after we know whether each turn is a hit or miss.</w:t>
      </w:r>
      <w:r w:rsidR="005A5CC8">
        <w:t xml:space="preserve">  The hits and misses have yet to make an appearance.  Note also that we may add the die numbers from as many turns as desired to this list of independent characteristics.</w:t>
      </w:r>
    </w:p>
    <w:p w:rsidR="00B04DF3" w:rsidRPr="00816E56" w:rsidRDefault="00A35E4B" w:rsidP="00B04DF3">
      <w:pPr>
        <w:pStyle w:val="ctnotebody"/>
      </w:pPr>
      <w:r>
        <w:t>The value of each characteristic is equally likely to be one of six values.</w:t>
      </w:r>
      <w:r w:rsidR="00816E56">
        <w:t xml:space="preserve">  Using independence, we have 6</w:t>
      </w:r>
      <w:r w:rsidR="00816E56">
        <w:rPr>
          <w:rFonts w:ascii="Times New Roman" w:hAnsi="Times New Roman"/>
          <w:position w:val="6"/>
          <w:sz w:val="20"/>
        </w:rPr>
        <w:t>3</w:t>
      </w:r>
      <w:r w:rsidR="000F1878">
        <w:t xml:space="preserve"> = 216</w:t>
      </w:r>
      <w:r w:rsidR="00816E56">
        <w:t xml:space="preserve"> equally likely possible outcomes:</w:t>
      </w:r>
    </w:p>
    <w:p w:rsidR="00B04DF3" w:rsidRPr="00D26F19" w:rsidRDefault="000F1878" w:rsidP="00B04DF3">
      <w:pPr>
        <w:pStyle w:val="ctnoteeqn"/>
        <w:rPr>
          <w:vertAlign w:val="subscript"/>
        </w:rPr>
      </w:pPr>
      <w:r w:rsidRPr="00D26F19">
        <w:rPr>
          <w:position w:val="-24"/>
        </w:rPr>
        <w:object w:dxaOrig="64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0pt;height:32.8pt" o:ole="">
            <v:imagedata r:id="rId7" o:title=""/>
          </v:shape>
          <o:OLEObject Type="Embed" ProgID="Equation.DSMT4" ShapeID="_x0000_i1026" DrawAspect="Content" ObjectID="_1484374121" r:id="rId8"/>
        </w:object>
      </w:r>
      <w:r w:rsidR="00D26F19">
        <w:t xml:space="preserve"> </w:t>
      </w:r>
    </w:p>
    <w:p w:rsidR="00B04DF3" w:rsidRPr="00462167" w:rsidRDefault="00462167" w:rsidP="00B04DF3">
      <w:pPr>
        <w:pStyle w:val="ctnotebody"/>
      </w:pPr>
      <w:proofErr w:type="gramStart"/>
      <w:r>
        <w:t>for</w:t>
      </w:r>
      <w:proofErr w:type="gramEnd"/>
      <w:r>
        <w:t xml:space="preserve"> </w:t>
      </w:r>
      <w:r w:rsidR="00D56083">
        <w:t>viable</w:t>
      </w:r>
      <w:r>
        <w:t xml:space="preserve"> values of </w:t>
      </w:r>
      <w:r>
        <w:rPr>
          <w:i/>
        </w:rPr>
        <w:t>n</w:t>
      </w:r>
      <w:r>
        <w:t xml:space="preserve">, </w:t>
      </w:r>
      <w:r>
        <w:rPr>
          <w:i/>
        </w:rPr>
        <w:t>m</w:t>
      </w:r>
      <w:r>
        <w:t xml:space="preserve">, and </w:t>
      </w:r>
      <w:r>
        <w:rPr>
          <w:i/>
        </w:rPr>
        <w:t>x</w:t>
      </w:r>
      <w:r>
        <w:t>.</w:t>
      </w:r>
    </w:p>
    <w:p w:rsidR="00D26F19" w:rsidRDefault="00A90860" w:rsidP="00B04DF3">
      <w:pPr>
        <w:pStyle w:val="ctnotebody"/>
      </w:pPr>
      <w:r>
        <w:t>Fig. 1</w:t>
      </w:r>
      <w:r w:rsidR="00512BFD">
        <w:t xml:space="preserve"> below illustrates the probabilities.</w:t>
      </w:r>
      <w:r w:rsidR="00326BFF">
        <w:t xml:space="preserve">  Each dot represents an outcome with probability 1/216.</w:t>
      </w:r>
      <w:r>
        <w:t xml:space="preserve">  Since we need three axes, we replicate the 2-axis diagram for each color.</w:t>
      </w:r>
    </w:p>
    <w:p w:rsidR="008F620C" w:rsidRDefault="008F620C">
      <w:pPr>
        <w:spacing w:line="240" w:lineRule="auto"/>
        <w:jc w:val="left"/>
      </w:pPr>
      <w:r>
        <w:br w:type="page"/>
      </w:r>
    </w:p>
    <w:p w:rsidR="00B04DF3" w:rsidRDefault="00B95166" w:rsidP="008546A5">
      <w:pPr>
        <w:pStyle w:val="ctnotebody"/>
        <w:ind w:left="2790"/>
      </w:pPr>
      <w:r>
        <w:rPr>
          <w:noProof/>
        </w:rPr>
        <w:drawing>
          <wp:inline distT="0" distB="0" distL="0" distR="0">
            <wp:extent cx="2595880" cy="6400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2595880" cy="6400800"/>
                    </a:xfrm>
                    <a:prstGeom prst="rect">
                      <a:avLst/>
                    </a:prstGeom>
                    <a:noFill/>
                    <a:ln>
                      <a:noFill/>
                    </a:ln>
                  </pic:spPr>
                </pic:pic>
              </a:graphicData>
            </a:graphic>
          </wp:inline>
        </w:drawing>
      </w:r>
    </w:p>
    <w:p w:rsidR="00B04DF3" w:rsidRDefault="00A90860" w:rsidP="00100C70">
      <w:pPr>
        <w:pStyle w:val="ctnoteeqn"/>
        <w:ind w:left="1170"/>
      </w:pPr>
      <w:r>
        <w:t xml:space="preserve">Fig. 1.  </w:t>
      </w:r>
      <w:r w:rsidR="00100C70">
        <w:t>Probability of public die, private die, and player color in spy game.</w:t>
      </w:r>
    </w:p>
    <w:p w:rsidR="00B04DF3" w:rsidRDefault="00422C82" w:rsidP="00B0215E">
      <w:pPr>
        <w:spacing w:line="240" w:lineRule="auto"/>
        <w:ind w:left="2160"/>
        <w:jc w:val="left"/>
      </w:pPr>
      <w:r>
        <w:br w:type="page"/>
      </w:r>
      <w:r w:rsidR="000966A8">
        <w:t xml:space="preserve">Now we add the hit or miss result.  </w:t>
      </w:r>
      <w:r w:rsidR="00022EC4">
        <w:t xml:space="preserve">The hit or miss splits the outcomes into two events deterministically.  </w:t>
      </w:r>
      <w:r w:rsidR="001269EA">
        <w:t>Thus, w</w:t>
      </w:r>
      <w:r w:rsidR="000966A8">
        <w:t>e add a fourth axis</w:t>
      </w:r>
      <w:r w:rsidR="00E0618B">
        <w:t xml:space="preserve"> </w:t>
      </w:r>
      <w:r w:rsidR="00022EC4">
        <w:t>to our diagram.</w:t>
      </w:r>
    </w:p>
    <w:p w:rsidR="00B04DF3" w:rsidRDefault="00422C82" w:rsidP="00657E17">
      <w:pPr>
        <w:pStyle w:val="ctnotebody"/>
        <w:ind w:left="1440"/>
      </w:pPr>
      <w:r>
        <w:rPr>
          <w:noProof/>
        </w:rPr>
        <w:drawing>
          <wp:inline distT="0" distB="0" distL="0" distR="0">
            <wp:extent cx="4881880" cy="657352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4881880" cy="6573520"/>
                    </a:xfrm>
                    <a:prstGeom prst="rect">
                      <a:avLst/>
                    </a:prstGeom>
                    <a:noFill/>
                    <a:ln>
                      <a:noFill/>
                    </a:ln>
                  </pic:spPr>
                </pic:pic>
              </a:graphicData>
            </a:graphic>
          </wp:inline>
        </w:drawing>
      </w:r>
    </w:p>
    <w:p w:rsidR="00422C82" w:rsidRDefault="00422C82" w:rsidP="00657E17">
      <w:pPr>
        <w:pStyle w:val="ctnoteeqn"/>
        <w:ind w:left="990"/>
      </w:pPr>
      <w:r>
        <w:t xml:space="preserve">Fig. 2.  </w:t>
      </w:r>
      <w:proofErr w:type="gramStart"/>
      <w:r>
        <w:t>Probability of public die</w:t>
      </w:r>
      <w:proofErr w:type="gramEnd"/>
      <w:r>
        <w:t>, private die, player color, and hit or miss in spy game.</w:t>
      </w:r>
    </w:p>
    <w:p w:rsidR="001269EA" w:rsidRDefault="00722A0A" w:rsidP="001269EA">
      <w:pPr>
        <w:pStyle w:val="ctnotebody"/>
      </w:pPr>
      <w:r>
        <w:t>Adding the restriction that public die = 2</w:t>
      </w:r>
      <w:r w:rsidR="000E2838">
        <w:t xml:space="preserve"> and result = Hit</w:t>
      </w:r>
      <w:r>
        <w:t>, we have the diagram in Fig. 3.</w:t>
      </w:r>
    </w:p>
    <w:p w:rsidR="008A2B7B" w:rsidRPr="00D26F19" w:rsidRDefault="008A2B7B" w:rsidP="008A2B7B">
      <w:pPr>
        <w:pStyle w:val="ctnoteeqn"/>
        <w:rPr>
          <w:vertAlign w:val="subscript"/>
        </w:rPr>
      </w:pPr>
      <w:r>
        <w:rPr>
          <w:noProof/>
        </w:rPr>
        <w:drawing>
          <wp:inline distT="0" distB="0" distL="0" distR="0">
            <wp:extent cx="2204720" cy="6573520"/>
            <wp:effectExtent l="0" t="0" r="508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2204720" cy="6573520"/>
                    </a:xfrm>
                    <a:prstGeom prst="rect">
                      <a:avLst/>
                    </a:prstGeom>
                    <a:noFill/>
                    <a:ln>
                      <a:noFill/>
                    </a:ln>
                  </pic:spPr>
                </pic:pic>
              </a:graphicData>
            </a:graphic>
          </wp:inline>
        </w:drawing>
      </w:r>
    </w:p>
    <w:p w:rsidR="008D6AF1" w:rsidRDefault="008D6AF1" w:rsidP="008D6AF1">
      <w:pPr>
        <w:pStyle w:val="ctnoteeqn"/>
        <w:ind w:left="990"/>
      </w:pPr>
      <w:r>
        <w:t>Fig. 3.  Probability of public die = 2, private die, player color, and hit in spy game.</w:t>
      </w:r>
    </w:p>
    <w:p w:rsidR="00B04DF3" w:rsidRDefault="008448A7" w:rsidP="00B04DF3">
      <w:pPr>
        <w:pStyle w:val="ctnotebody"/>
      </w:pPr>
      <w:r>
        <w:t>Now we perform our calculations.</w:t>
      </w:r>
    </w:p>
    <w:p w:rsidR="003B0CA5" w:rsidRPr="003B0CA5" w:rsidRDefault="00DB4E4F" w:rsidP="00863B2D">
      <w:pPr>
        <w:pStyle w:val="ctnoteeqn"/>
      </w:pPr>
      <w:r w:rsidRPr="003B0CA5">
        <w:rPr>
          <w:position w:val="-44"/>
        </w:rPr>
        <w:object w:dxaOrig="4400" w:dyaOrig="1020">
          <v:shape id="_x0000_i1027" type="#_x0000_t75" style="width:220pt;height:51.2pt" o:ole="">
            <v:imagedata r:id="rId12" o:title=""/>
          </v:shape>
          <o:OLEObject Type="Embed" ProgID="Equation.DSMT4" ShapeID="_x0000_i1027" DrawAspect="Content" ObjectID="_1484374122" r:id="rId13"/>
        </w:object>
      </w:r>
      <w:r w:rsidR="00125A6B">
        <w:t xml:space="preserve"> </w:t>
      </w:r>
    </w:p>
    <w:p w:rsidR="00B04DF3" w:rsidRDefault="00DB4E4F" w:rsidP="00B04DF3">
      <w:pPr>
        <w:pStyle w:val="ctnotebody"/>
      </w:pPr>
      <w:r>
        <w:t>Our notation is a bit misleading.  We should write the following</w:t>
      </w:r>
      <w:r w:rsidR="002138A2">
        <w:t xml:space="preserve"> to include the unknown private die number</w:t>
      </w:r>
      <w:r>
        <w:t>:</w:t>
      </w:r>
    </w:p>
    <w:p w:rsidR="00D20D43" w:rsidRPr="003B0CA5" w:rsidRDefault="005B65A2" w:rsidP="00D20D43">
      <w:pPr>
        <w:pStyle w:val="ctnoteeqn"/>
      </w:pPr>
      <w:r w:rsidRPr="003B0CA5">
        <w:rPr>
          <w:position w:val="-44"/>
        </w:rPr>
        <w:object w:dxaOrig="6180" w:dyaOrig="1020">
          <v:shape id="_x0000_i1028" type="#_x0000_t75" style="width:308.8pt;height:51.2pt" o:ole="">
            <v:imagedata r:id="rId14" o:title=""/>
          </v:shape>
          <o:OLEObject Type="Embed" ProgID="Equation.DSMT4" ShapeID="_x0000_i1028" DrawAspect="Content" ObjectID="_1484374123" r:id="rId15"/>
        </w:object>
      </w:r>
      <w:r w:rsidR="00D20D43">
        <w:t xml:space="preserve"> </w:t>
      </w:r>
    </w:p>
    <w:p w:rsidR="00B04DF3" w:rsidRPr="00246DAB" w:rsidRDefault="00246DAB" w:rsidP="00B04DF3">
      <w:pPr>
        <w:pStyle w:val="ctnotebody"/>
      </w:pPr>
      <w:r>
        <w:t>We count the dots that meet the given specifications, each of which has probability 1/6</w:t>
      </w:r>
      <w:r>
        <w:rPr>
          <w:rFonts w:ascii="Times New Roman" w:hAnsi="Times New Roman"/>
          <w:position w:val="6"/>
          <w:sz w:val="20"/>
        </w:rPr>
        <w:t>3</w:t>
      </w:r>
      <w:r>
        <w:t>.</w:t>
      </w:r>
    </w:p>
    <w:p w:rsidR="00DF33A4" w:rsidRDefault="000A20AD" w:rsidP="00DF33A4">
      <w:pPr>
        <w:pStyle w:val="ctnoteeqn"/>
      </w:pPr>
      <w:r w:rsidRPr="000A20AD">
        <w:rPr>
          <w:position w:val="-24"/>
        </w:rPr>
        <w:object w:dxaOrig="6800" w:dyaOrig="660">
          <v:shape id="_x0000_i1029" type="#_x0000_t75" style="width:340pt;height:32.8pt" o:ole="">
            <v:imagedata r:id="rId16" o:title=""/>
          </v:shape>
          <o:OLEObject Type="Embed" ProgID="Equation.DSMT4" ShapeID="_x0000_i1029" DrawAspect="Content" ObjectID="_1484374124" r:id="rId17"/>
        </w:object>
      </w:r>
    </w:p>
    <w:p w:rsidR="00B04DF3" w:rsidRDefault="00DF33A4" w:rsidP="00DF33A4">
      <w:pPr>
        <w:pStyle w:val="ctnoteeqn"/>
        <w:ind w:left="2160"/>
      </w:pPr>
      <w:proofErr w:type="gramStart"/>
      <w:r>
        <w:t>and</w:t>
      </w:r>
      <w:proofErr w:type="gramEnd"/>
    </w:p>
    <w:p w:rsidR="00B04DF3" w:rsidRDefault="00DF33A4" w:rsidP="00B04DF3">
      <w:pPr>
        <w:pStyle w:val="ctnoteeqn"/>
      </w:pPr>
      <w:r w:rsidRPr="00DF33A4">
        <w:rPr>
          <w:position w:val="-30"/>
        </w:rPr>
        <w:object w:dxaOrig="6740" w:dyaOrig="720">
          <v:shape id="_x0000_i1030" type="#_x0000_t75" style="width:336.8pt;height:36pt" o:ole="">
            <v:imagedata r:id="rId18" o:title=""/>
          </v:shape>
          <o:OLEObject Type="Embed" ProgID="Equation.DSMT4" ShapeID="_x0000_i1030" DrawAspect="Content" ObjectID="_1484374125" r:id="rId19"/>
        </w:object>
      </w:r>
    </w:p>
    <w:p w:rsidR="00B04DF3" w:rsidRDefault="00532242" w:rsidP="00B04DF3">
      <w:pPr>
        <w:pStyle w:val="ctnotebody"/>
      </w:pPr>
      <w:r>
        <w:t xml:space="preserve">Thus, we have </w:t>
      </w:r>
      <w:r w:rsidR="00900349">
        <w:t>the following result:</w:t>
      </w:r>
    </w:p>
    <w:p w:rsidR="00532242" w:rsidRPr="003B0CA5" w:rsidRDefault="00532242" w:rsidP="00532242">
      <w:pPr>
        <w:pStyle w:val="ctnoteeqn"/>
      </w:pPr>
      <w:r w:rsidRPr="00532242">
        <w:rPr>
          <w:position w:val="-54"/>
        </w:rPr>
        <w:object w:dxaOrig="6520" w:dyaOrig="1220">
          <v:shape id="_x0000_i1031" type="#_x0000_t75" style="width:326.4pt;height:60.8pt" o:ole="">
            <v:imagedata r:id="rId20" o:title=""/>
          </v:shape>
          <o:OLEObject Type="Embed" ProgID="Equation.DSMT4" ShapeID="_x0000_i1031" DrawAspect="Content" ObjectID="_1484374126" r:id="rId21"/>
        </w:object>
      </w:r>
      <w:r w:rsidR="00900349">
        <w:t>.</w:t>
      </w:r>
    </w:p>
    <w:p w:rsidR="00B04DF3" w:rsidRPr="00900349" w:rsidRDefault="00900349" w:rsidP="00B04DF3">
      <w:pPr>
        <w:pStyle w:val="ctnotebody"/>
      </w:pPr>
      <w:r>
        <w:t xml:space="preserve">Why is the probability not higher, if we ruled out red and purple?  The answer is that </w:t>
      </w:r>
      <w:proofErr w:type="gramStart"/>
      <w:r>
        <w:rPr>
          <w:i/>
        </w:rPr>
        <w:t>P</w:t>
      </w:r>
      <w:r>
        <w:t>(</w:t>
      </w:r>
      <w:proofErr w:type="gramEnd"/>
      <w:r>
        <w:t xml:space="preserve">Blue = 1/6), </w:t>
      </w:r>
      <w:r>
        <w:rPr>
          <w:i/>
        </w:rPr>
        <w:t>P</w:t>
      </w:r>
      <w:r>
        <w:t xml:space="preserve">(Orange = 3/6), and </w:t>
      </w:r>
      <w:r>
        <w:rPr>
          <w:i/>
        </w:rPr>
        <w:t>P</w:t>
      </w:r>
      <w:r>
        <w:t xml:space="preserve">(Green = 1/6).  </w:t>
      </w:r>
      <w:r w:rsidR="00705CF4">
        <w:t>So the probability of Orange increased dramatically</w:t>
      </w:r>
      <w:r w:rsidR="00CC2A01">
        <w:t xml:space="preserve">, and </w:t>
      </w:r>
      <w:proofErr w:type="gramStart"/>
      <w:r w:rsidR="00CC2A01">
        <w:rPr>
          <w:i/>
        </w:rPr>
        <w:t>P</w:t>
      </w:r>
      <w:r w:rsidR="00CC2A01">
        <w:t>(</w:t>
      </w:r>
      <w:proofErr w:type="gramEnd"/>
      <w:r w:rsidR="00CC2A01">
        <w:t xml:space="preserve">Red = 0), and </w:t>
      </w:r>
      <w:r w:rsidR="00CC2A01">
        <w:rPr>
          <w:i/>
        </w:rPr>
        <w:t>P</w:t>
      </w:r>
      <w:r w:rsidR="00CC2A01">
        <w:t>(Purple = 0)</w:t>
      </w:r>
      <w:r w:rsidR="00705CF4">
        <w:t>.</w:t>
      </w:r>
    </w:p>
    <w:p w:rsidR="002E04DC" w:rsidRDefault="002E04DC">
      <w:pPr>
        <w:spacing w:line="240" w:lineRule="auto"/>
        <w:jc w:val="left"/>
      </w:pPr>
    </w:p>
    <w:p w:rsidR="005B1F2F" w:rsidRDefault="005B1F2F" w:rsidP="005B1F2F">
      <w:pPr>
        <w:pStyle w:val="ctnote"/>
        <w:spacing w:before="0"/>
      </w:pPr>
      <w:r>
        <w:br w:type="page"/>
      </w:r>
      <w:r>
        <w:tab/>
        <w:t>b)</w:t>
      </w:r>
      <w:r>
        <w:tab/>
        <w:t>We use the "Miss" diagram in Fig. 4 below to find</w:t>
      </w:r>
    </w:p>
    <w:p w:rsidR="005B1F2F" w:rsidRDefault="005B1F2F" w:rsidP="005B1F2F">
      <w:pPr>
        <w:pStyle w:val="ctnoteeqn"/>
      </w:pPr>
      <w:proofErr w:type="gramStart"/>
      <w:r>
        <w:t>P(</w:t>
      </w:r>
      <w:proofErr w:type="gramEnd"/>
      <w:r>
        <w:t>player = orange | public die = 2 &amp; result = miss)</w:t>
      </w:r>
    </w:p>
    <w:p w:rsidR="00B04DF3" w:rsidRDefault="006E0CAB" w:rsidP="00B04DF3">
      <w:pPr>
        <w:pStyle w:val="ctnotebody"/>
      </w:pPr>
      <w:r>
        <w:rPr>
          <w:noProof/>
        </w:rPr>
        <w:drawing>
          <wp:inline distT="0" distB="0" distL="0" distR="0">
            <wp:extent cx="2600960" cy="6573520"/>
            <wp:effectExtent l="0" t="0" r="0" b="508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2600960" cy="6573520"/>
                    </a:xfrm>
                    <a:prstGeom prst="rect">
                      <a:avLst/>
                    </a:prstGeom>
                    <a:noFill/>
                    <a:ln>
                      <a:noFill/>
                    </a:ln>
                  </pic:spPr>
                </pic:pic>
              </a:graphicData>
            </a:graphic>
          </wp:inline>
        </w:drawing>
      </w:r>
    </w:p>
    <w:p w:rsidR="006E0CAB" w:rsidRDefault="006E0CAB" w:rsidP="005B1F2F">
      <w:pPr>
        <w:pStyle w:val="ctnoteeqn"/>
        <w:spacing w:line="240" w:lineRule="atLeast"/>
        <w:ind w:left="990"/>
      </w:pPr>
      <w:r>
        <w:t xml:space="preserve">Fig. 4.  Probability of public die = 2, private die, player color, and </w:t>
      </w:r>
      <w:r w:rsidR="0003497C">
        <w:t>miss</w:t>
      </w:r>
      <w:r>
        <w:t xml:space="preserve"> in spy game.</w:t>
      </w:r>
    </w:p>
    <w:p w:rsidR="00137A2A" w:rsidRDefault="00137A2A" w:rsidP="00137A2A">
      <w:pPr>
        <w:pStyle w:val="ctnotebody"/>
      </w:pPr>
      <w:r>
        <w:t>The calculations proceed as in (a).</w:t>
      </w:r>
    </w:p>
    <w:p w:rsidR="00137A2A" w:rsidRPr="003B0CA5" w:rsidRDefault="002F42C5" w:rsidP="00137A2A">
      <w:pPr>
        <w:pStyle w:val="ctnoteeqn"/>
      </w:pPr>
      <w:r w:rsidRPr="003B0CA5">
        <w:rPr>
          <w:position w:val="-44"/>
        </w:rPr>
        <w:object w:dxaOrig="6180" w:dyaOrig="1020">
          <v:shape id="_x0000_i1032" type="#_x0000_t75" style="width:308.8pt;height:51.2pt" o:ole="">
            <v:imagedata r:id="rId23" o:title=""/>
          </v:shape>
          <o:OLEObject Type="Embed" ProgID="Equation.DSMT4" ShapeID="_x0000_i1032" DrawAspect="Content" ObjectID="_1484374127" r:id="rId24"/>
        </w:object>
      </w:r>
      <w:r w:rsidR="00137A2A">
        <w:t xml:space="preserve"> </w:t>
      </w:r>
    </w:p>
    <w:p w:rsidR="00137A2A" w:rsidRPr="00246DAB" w:rsidRDefault="00137A2A" w:rsidP="00137A2A">
      <w:pPr>
        <w:pStyle w:val="ctnotebody"/>
      </w:pPr>
      <w:r>
        <w:t>We count the dots that meet the given specifications, each of which has probability 1/6</w:t>
      </w:r>
      <w:r>
        <w:rPr>
          <w:rFonts w:ascii="Times New Roman" w:hAnsi="Times New Roman"/>
          <w:position w:val="6"/>
          <w:sz w:val="20"/>
        </w:rPr>
        <w:t>3</w:t>
      </w:r>
      <w:r>
        <w:t>.</w:t>
      </w:r>
    </w:p>
    <w:p w:rsidR="000E2838" w:rsidRPr="000E2838" w:rsidRDefault="000E2838" w:rsidP="00137A2A">
      <w:pPr>
        <w:pStyle w:val="ctnoteeqn"/>
        <w:rPr>
          <w:position w:val="-24"/>
        </w:rPr>
      </w:pPr>
      <w:r w:rsidRPr="000E2838">
        <w:rPr>
          <w:position w:val="-30"/>
        </w:rPr>
        <w:object w:dxaOrig="6120" w:dyaOrig="700">
          <v:shape id="_x0000_i1033" type="#_x0000_t75" style="width:306.4pt;height:34.4pt" o:ole="">
            <v:imagedata r:id="rId25" o:title=""/>
          </v:shape>
          <o:OLEObject Type="Embed" ProgID="Equation.DSMT4" ShapeID="_x0000_i1033" DrawAspect="Content" ObjectID="_1484374128" r:id="rId26"/>
        </w:object>
      </w:r>
      <w:bookmarkStart w:id="0" w:name="_GoBack"/>
      <w:bookmarkEnd w:id="0"/>
    </w:p>
    <w:p w:rsidR="00137A2A" w:rsidRDefault="00137A2A" w:rsidP="00137A2A">
      <w:pPr>
        <w:pStyle w:val="ctnoteeqn"/>
        <w:ind w:left="2160"/>
      </w:pPr>
      <w:proofErr w:type="gramStart"/>
      <w:r>
        <w:t>and</w:t>
      </w:r>
      <w:proofErr w:type="gramEnd"/>
    </w:p>
    <w:p w:rsidR="00137A2A" w:rsidRDefault="000E2838" w:rsidP="00137A2A">
      <w:pPr>
        <w:pStyle w:val="ctnoteeqn"/>
      </w:pPr>
      <w:r w:rsidRPr="00DF33A4">
        <w:rPr>
          <w:position w:val="-30"/>
        </w:rPr>
        <w:object w:dxaOrig="6400" w:dyaOrig="700">
          <v:shape id="_x0000_i1034" type="#_x0000_t75" style="width:320pt;height:35.2pt" o:ole="">
            <v:imagedata r:id="rId27" o:title=""/>
          </v:shape>
          <o:OLEObject Type="Embed" ProgID="Equation.DSMT4" ShapeID="_x0000_i1034" DrawAspect="Content" ObjectID="_1484374129" r:id="rId28"/>
        </w:object>
      </w:r>
    </w:p>
    <w:p w:rsidR="00137A2A" w:rsidRDefault="00137A2A" w:rsidP="00137A2A">
      <w:pPr>
        <w:pStyle w:val="ctnotebody"/>
      </w:pPr>
      <w:r>
        <w:t>Th</w:t>
      </w:r>
      <w:r w:rsidR="001C205E">
        <w:t>us,</w:t>
      </w:r>
    </w:p>
    <w:p w:rsidR="00137A2A" w:rsidRPr="003B0CA5" w:rsidRDefault="000E2838" w:rsidP="00137A2A">
      <w:pPr>
        <w:pStyle w:val="ctnoteeqn"/>
      </w:pPr>
      <w:r w:rsidRPr="000E2838">
        <w:rPr>
          <w:position w:val="-62"/>
        </w:rPr>
        <w:object w:dxaOrig="6640" w:dyaOrig="1360">
          <v:shape id="_x0000_i1035" type="#_x0000_t75" style="width:332pt;height:68pt" o:ole="">
            <v:imagedata r:id="rId29" o:title=""/>
          </v:shape>
          <o:OLEObject Type="Embed" ProgID="Equation.DSMT4" ShapeID="_x0000_i1035" DrawAspect="Content" ObjectID="_1484374130" r:id="rId30"/>
        </w:object>
      </w:r>
      <w:r w:rsidR="00137A2A">
        <w:t>.</w:t>
      </w:r>
    </w:p>
    <w:p w:rsidR="00B04DF3" w:rsidRDefault="001C205E" w:rsidP="00B04DF3">
      <w:pPr>
        <w:pStyle w:val="ctnotebody"/>
      </w:pPr>
      <w:r>
        <w:t>The probability of Orange is significantly reduced but, as expected, is not zero.</w:t>
      </w:r>
    </w:p>
    <w:p w:rsidR="00F301BC" w:rsidRDefault="00F301BC">
      <w:pPr>
        <w:pStyle w:val="Heading5"/>
      </w:pPr>
    </w:p>
    <w:sectPr w:rsidR="00F301BC" w:rsidSect="00DF33A4">
      <w:headerReference w:type="default" r:id="rId31"/>
      <w:footerReference w:type="default" r:id="rId32"/>
      <w:pgSz w:w="12240" w:h="15840"/>
      <w:pgMar w:top="960" w:right="1080" w:bottom="960" w:left="1440" w:header="960" w:footer="960" w:gutter="0"/>
      <w:pgNumType w:start="1"/>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F2F" w:rsidRDefault="005B1F2F">
      <w:pPr>
        <w:spacing w:line="240" w:lineRule="auto"/>
      </w:pPr>
      <w:r>
        <w:separator/>
      </w:r>
    </w:p>
  </w:endnote>
  <w:endnote w:type="continuationSeparator" w:id="0">
    <w:p w:rsidR="005B1F2F" w:rsidRDefault="005B1F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New York">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Lucida Grande">
    <w:panose1 w:val="02000000000000000000"/>
    <w:charset w:val="00"/>
    <w:family w:val="auto"/>
    <w:pitch w:val="variable"/>
    <w:sig w:usb0="E1000AEF" w:usb1="5000A1FF" w:usb2="00000000" w:usb3="00000000" w:csb0="000001BF" w:csb1="00000000"/>
  </w:font>
  <w:font w:name="Bank Gothic">
    <w:panose1 w:val="00000400000000000000"/>
    <w:charset w:val="00"/>
    <w:family w:val="auto"/>
    <w:pitch w:val="variable"/>
    <w:sig w:usb0="80000027" w:usb1="00000000" w:usb2="00000000" w:usb3="00000000" w:csb0="00000193"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2F" w:rsidRDefault="005B1F2F">
    <w:pPr>
      <w:pStyle w:val="Footer"/>
      <w:rPr>
        <w:sz w:val="18"/>
      </w:rPr>
    </w:pPr>
    <w:r>
      <w:rPr>
        <w:sz w:val="18"/>
      </w:rPr>
      <w:tab/>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F2F" w:rsidRDefault="005B1F2F">
      <w:pPr>
        <w:spacing w:line="240" w:lineRule="auto"/>
      </w:pPr>
      <w:r>
        <w:separator/>
      </w:r>
    </w:p>
  </w:footnote>
  <w:footnote w:type="continuationSeparator" w:id="0">
    <w:p w:rsidR="005B1F2F" w:rsidRDefault="005B1F2F">
      <w:pPr>
        <w:spacing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000"/>
    </w:tblPr>
    <w:tblGrid>
      <w:gridCol w:w="2880"/>
      <w:gridCol w:w="3715"/>
      <w:gridCol w:w="2880"/>
    </w:tblGrid>
    <w:tr w:rsidR="005B1F2F">
      <w:trPr>
        <w:jc w:val="center"/>
      </w:trPr>
      <w:tc>
        <w:tcPr>
          <w:tcW w:w="2880" w:type="dxa"/>
        </w:tcPr>
        <w:p w:rsidR="005B1F2F" w:rsidRDefault="005B1F2F">
          <w:pPr>
            <w:pStyle w:val="Heading1"/>
            <w:keepNext/>
            <w:spacing w:line="360" w:lineRule="exact"/>
            <w:jc w:val="left"/>
            <w:rPr>
              <w:sz w:val="24"/>
            </w:rPr>
          </w:pPr>
          <w:r>
            <w:rPr>
              <w:noProof/>
              <w:szCs w:val="24"/>
            </w:rPr>
            <w:drawing>
              <wp:inline distT="0" distB="0" distL="0" distR="0">
                <wp:extent cx="1432560" cy="16256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432560" cy="162560"/>
                        </a:xfrm>
                        <a:prstGeom prst="rect">
                          <a:avLst/>
                        </a:prstGeom>
                        <a:noFill/>
                        <a:ln>
                          <a:noFill/>
                        </a:ln>
                      </pic:spPr>
                    </pic:pic>
                  </a:graphicData>
                </a:graphic>
              </wp:inline>
            </w:drawing>
          </w:r>
        </w:p>
      </w:tc>
      <w:tc>
        <w:tcPr>
          <w:tcW w:w="3715" w:type="dxa"/>
        </w:tcPr>
        <w:p w:rsidR="005B1F2F" w:rsidRDefault="005B1F2F">
          <w:pPr>
            <w:pStyle w:val="Heading1"/>
            <w:keepNext/>
            <w:spacing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rsidR="005B1F2F" w:rsidRDefault="005B1F2F">
          <w:pPr>
            <w:pStyle w:val="Heading1"/>
            <w:keepNext/>
            <w:spacing w:line="360" w:lineRule="exact"/>
            <w:rPr>
              <w:sz w:val="24"/>
            </w:rPr>
          </w:pPr>
          <w:r>
            <w:t>Probability</w:t>
          </w:r>
        </w:p>
      </w:tc>
    </w:tr>
    <w:tr w:rsidR="005B1F2F">
      <w:trPr>
        <w:jc w:val="center"/>
      </w:trPr>
      <w:tc>
        <w:tcPr>
          <w:tcW w:w="2880" w:type="dxa"/>
        </w:tcPr>
        <w:p w:rsidR="005B1F2F" w:rsidRDefault="005B1F2F" w:rsidP="00EA3110">
          <w:pPr>
            <w:pStyle w:val="Heading2"/>
            <w:keepNext/>
            <w:tabs>
              <w:tab w:val="right" w:pos="8640"/>
            </w:tabs>
            <w:spacing w:line="200" w:lineRule="exact"/>
            <w:ind w:left="0"/>
          </w:pPr>
        </w:p>
      </w:tc>
      <w:tc>
        <w:tcPr>
          <w:tcW w:w="3715" w:type="dxa"/>
        </w:tcPr>
        <w:p w:rsidR="005B1F2F" w:rsidRDefault="005B1F2F">
          <w:pPr>
            <w:pStyle w:val="Heading2"/>
            <w:keepNext/>
            <w:tabs>
              <w:tab w:val="right" w:pos="8640"/>
            </w:tabs>
            <w:spacing w:line="200" w:lineRule="exact"/>
            <w:ind w:left="0"/>
          </w:pPr>
        </w:p>
      </w:tc>
      <w:tc>
        <w:tcPr>
          <w:tcW w:w="2880" w:type="dxa"/>
        </w:tcPr>
        <w:p w:rsidR="005B1F2F" w:rsidRDefault="005B1F2F">
          <w:pPr>
            <w:pStyle w:val="Heading2"/>
            <w:keepNext/>
            <w:tabs>
              <w:tab w:val="right" w:pos="8640"/>
            </w:tabs>
            <w:spacing w:line="200" w:lineRule="exact"/>
            <w:ind w:left="0"/>
          </w:pPr>
          <w:r>
            <w:t>Conditional Probability</w:t>
          </w:r>
        </w:p>
      </w:tc>
    </w:tr>
    <w:tr w:rsidR="005B1F2F">
      <w:trPr>
        <w:jc w:val="center"/>
      </w:trPr>
      <w:tc>
        <w:tcPr>
          <w:tcW w:w="2880" w:type="dxa"/>
        </w:tcPr>
        <w:p w:rsidR="005B1F2F" w:rsidRDefault="005B1F2F">
          <w:pPr>
            <w:pStyle w:val="Heading3"/>
            <w:keepNext/>
            <w:ind w:left="0"/>
          </w:pPr>
        </w:p>
      </w:tc>
      <w:tc>
        <w:tcPr>
          <w:tcW w:w="3715" w:type="dxa"/>
        </w:tcPr>
        <w:p w:rsidR="005B1F2F" w:rsidRDefault="005B1F2F">
          <w:pPr>
            <w:pStyle w:val="Heading3"/>
            <w:keepNext/>
            <w:ind w:left="0"/>
          </w:pPr>
        </w:p>
      </w:tc>
      <w:tc>
        <w:tcPr>
          <w:tcW w:w="2880" w:type="dxa"/>
        </w:tcPr>
        <w:p w:rsidR="005B1F2F" w:rsidRDefault="005B1F2F" w:rsidP="00FB0D1D">
          <w:pPr>
            <w:pStyle w:val="Heading3"/>
            <w:keepNext/>
            <w:ind w:left="0"/>
          </w:pPr>
          <w:r>
            <w:t>Discrete random variables</w:t>
          </w:r>
        </w:p>
      </w:tc>
    </w:tr>
    <w:tr w:rsidR="005B1F2F">
      <w:trPr>
        <w:jc w:val="center"/>
      </w:trPr>
      <w:tc>
        <w:tcPr>
          <w:tcW w:w="2880" w:type="dxa"/>
        </w:tcPr>
        <w:p w:rsidR="005B1F2F" w:rsidRDefault="005B1F2F">
          <w:pPr>
            <w:pStyle w:val="Heading4"/>
            <w:keepNext/>
            <w:jc w:val="right"/>
          </w:pPr>
        </w:p>
      </w:tc>
      <w:tc>
        <w:tcPr>
          <w:tcW w:w="3715" w:type="dxa"/>
        </w:tcPr>
        <w:p w:rsidR="005B1F2F" w:rsidRDefault="005B1F2F">
          <w:pPr>
            <w:pStyle w:val="Heading4"/>
            <w:keepNext/>
            <w:jc w:val="right"/>
          </w:pPr>
        </w:p>
      </w:tc>
      <w:tc>
        <w:tcPr>
          <w:tcW w:w="2880" w:type="dxa"/>
        </w:tcPr>
        <w:p w:rsidR="005B1F2F" w:rsidRDefault="005B1F2F">
          <w:pPr>
            <w:pStyle w:val="Heading4"/>
            <w:keepNext/>
            <w:jc w:val="right"/>
          </w:pPr>
          <w:r>
            <w:t>Spy game</w:t>
          </w:r>
        </w:p>
      </w:tc>
    </w:tr>
    <w:tr w:rsidR="005B1F2F">
      <w:trPr>
        <w:jc w:val="center"/>
      </w:trPr>
      <w:tc>
        <w:tcPr>
          <w:tcW w:w="2880" w:type="dxa"/>
        </w:tcPr>
        <w:p w:rsidR="005B1F2F" w:rsidRDefault="005B1F2F">
          <w:pPr>
            <w:pStyle w:val="Heading5"/>
            <w:jc w:val="right"/>
          </w:pPr>
        </w:p>
      </w:tc>
      <w:tc>
        <w:tcPr>
          <w:tcW w:w="3715" w:type="dxa"/>
        </w:tcPr>
        <w:p w:rsidR="005B1F2F" w:rsidRDefault="005B1F2F">
          <w:pPr>
            <w:pStyle w:val="Heading5"/>
            <w:jc w:val="right"/>
          </w:pPr>
        </w:p>
      </w:tc>
      <w:tc>
        <w:tcPr>
          <w:tcW w:w="2880" w:type="dxa"/>
        </w:tcPr>
        <w:p w:rsidR="005B1F2F" w:rsidRDefault="005F5B4C">
          <w:pPr>
            <w:pStyle w:val="Heading5"/>
            <w:jc w:val="right"/>
          </w:pPr>
          <w:r>
            <w:t>Ex 2</w:t>
          </w:r>
          <w:r w:rsidR="005B1F2F">
            <w:t xml:space="preserve"> (cont.)</w:t>
          </w:r>
        </w:p>
      </w:tc>
    </w:tr>
  </w:tbl>
  <w:p w:rsidR="005B1F2F" w:rsidRDefault="00E037F8">
    <w:pPr>
      <w:spacing w:line="180" w:lineRule="exact"/>
      <w:ind w:left="-1800" w:right="-1800"/>
    </w:pPr>
    <w:r>
      <w:pict>
        <v:rect id="_x0000_i1041" style="width:576.5pt;height:1pt" o:hrpct="942" o:hralign="center" o:hrstd="t" o:hrnoshade="t" o:hr="t" fillcolor="black" stroked="f"/>
      </w:pict>
    </w:r>
  </w:p>
  <w:p w:rsidR="005B1F2F" w:rsidRDefault="005B1F2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226CB"/>
    <w:multiLevelType w:val="hybridMultilevel"/>
    <w:tmpl w:val="071AD7A2"/>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grammar="clean"/>
  <w:doNotTrackMoves/>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w:footnotePr>
    <w:footnote w:id="-1"/>
    <w:footnote w:id="0"/>
  </w:footnotePr>
  <w:endnotePr>
    <w:endnote w:id="-1"/>
    <w:endnote w:id="0"/>
  </w:endnotePr>
  <w:compat/>
  <w:rsids>
    <w:rsidRoot w:val="003030AB"/>
    <w:rsid w:val="0000797A"/>
    <w:rsid w:val="00022EC4"/>
    <w:rsid w:val="0003497C"/>
    <w:rsid w:val="00053311"/>
    <w:rsid w:val="00062641"/>
    <w:rsid w:val="00066854"/>
    <w:rsid w:val="0006793C"/>
    <w:rsid w:val="000966A8"/>
    <w:rsid w:val="00096EDD"/>
    <w:rsid w:val="000A20AD"/>
    <w:rsid w:val="000A3A0C"/>
    <w:rsid w:val="000C1546"/>
    <w:rsid w:val="000E2838"/>
    <w:rsid w:val="000F1878"/>
    <w:rsid w:val="00100C70"/>
    <w:rsid w:val="00125A6B"/>
    <w:rsid w:val="001269EA"/>
    <w:rsid w:val="0013713D"/>
    <w:rsid w:val="00137A2A"/>
    <w:rsid w:val="001C205E"/>
    <w:rsid w:val="001F756A"/>
    <w:rsid w:val="00211D82"/>
    <w:rsid w:val="002138A2"/>
    <w:rsid w:val="00213C13"/>
    <w:rsid w:val="00225C6B"/>
    <w:rsid w:val="00235DFC"/>
    <w:rsid w:val="00246DAB"/>
    <w:rsid w:val="002A1A03"/>
    <w:rsid w:val="002A306F"/>
    <w:rsid w:val="002E04DC"/>
    <w:rsid w:val="002F42C5"/>
    <w:rsid w:val="003030AB"/>
    <w:rsid w:val="00304D5D"/>
    <w:rsid w:val="00310F46"/>
    <w:rsid w:val="00326BFF"/>
    <w:rsid w:val="0034702A"/>
    <w:rsid w:val="003604AD"/>
    <w:rsid w:val="0036063B"/>
    <w:rsid w:val="003B0CA5"/>
    <w:rsid w:val="003D01DD"/>
    <w:rsid w:val="00412CC1"/>
    <w:rsid w:val="00421D8B"/>
    <w:rsid w:val="00422C82"/>
    <w:rsid w:val="00462167"/>
    <w:rsid w:val="004723D9"/>
    <w:rsid w:val="00490708"/>
    <w:rsid w:val="00491A45"/>
    <w:rsid w:val="004A1180"/>
    <w:rsid w:val="004A25F9"/>
    <w:rsid w:val="00512BFD"/>
    <w:rsid w:val="00525A3C"/>
    <w:rsid w:val="00532242"/>
    <w:rsid w:val="00560AA1"/>
    <w:rsid w:val="00564F48"/>
    <w:rsid w:val="005A164E"/>
    <w:rsid w:val="005A5CC8"/>
    <w:rsid w:val="005B1392"/>
    <w:rsid w:val="005B1F2F"/>
    <w:rsid w:val="005B65A2"/>
    <w:rsid w:val="005D5FA5"/>
    <w:rsid w:val="005E57F8"/>
    <w:rsid w:val="005F5B4C"/>
    <w:rsid w:val="00626C7F"/>
    <w:rsid w:val="00651966"/>
    <w:rsid w:val="00657E17"/>
    <w:rsid w:val="00671F81"/>
    <w:rsid w:val="00683F3C"/>
    <w:rsid w:val="00691E26"/>
    <w:rsid w:val="006A1231"/>
    <w:rsid w:val="006E0CAB"/>
    <w:rsid w:val="00705CF4"/>
    <w:rsid w:val="00722A0A"/>
    <w:rsid w:val="007562AD"/>
    <w:rsid w:val="00764CFA"/>
    <w:rsid w:val="007665EC"/>
    <w:rsid w:val="00794659"/>
    <w:rsid w:val="007E149D"/>
    <w:rsid w:val="007F5715"/>
    <w:rsid w:val="00816E56"/>
    <w:rsid w:val="008448A7"/>
    <w:rsid w:val="008546A5"/>
    <w:rsid w:val="00863B2D"/>
    <w:rsid w:val="00877E8B"/>
    <w:rsid w:val="00877FC7"/>
    <w:rsid w:val="00890DCC"/>
    <w:rsid w:val="008A2B7B"/>
    <w:rsid w:val="008D6AF1"/>
    <w:rsid w:val="008F620C"/>
    <w:rsid w:val="00900349"/>
    <w:rsid w:val="00904C01"/>
    <w:rsid w:val="009146D8"/>
    <w:rsid w:val="0093079D"/>
    <w:rsid w:val="009702EF"/>
    <w:rsid w:val="009D1516"/>
    <w:rsid w:val="00A001BA"/>
    <w:rsid w:val="00A35E4B"/>
    <w:rsid w:val="00A5178D"/>
    <w:rsid w:val="00A90860"/>
    <w:rsid w:val="00AC52F1"/>
    <w:rsid w:val="00B0215E"/>
    <w:rsid w:val="00B04DF3"/>
    <w:rsid w:val="00B10535"/>
    <w:rsid w:val="00B227DF"/>
    <w:rsid w:val="00B95166"/>
    <w:rsid w:val="00C34C05"/>
    <w:rsid w:val="00C538D1"/>
    <w:rsid w:val="00CC2A01"/>
    <w:rsid w:val="00D20D43"/>
    <w:rsid w:val="00D26F19"/>
    <w:rsid w:val="00D56083"/>
    <w:rsid w:val="00DB4E4F"/>
    <w:rsid w:val="00DF33A4"/>
    <w:rsid w:val="00E037F8"/>
    <w:rsid w:val="00E0618B"/>
    <w:rsid w:val="00E419BF"/>
    <w:rsid w:val="00E4711A"/>
    <w:rsid w:val="00E876FC"/>
    <w:rsid w:val="00EA3110"/>
    <w:rsid w:val="00EA5CA5"/>
    <w:rsid w:val="00F301BC"/>
    <w:rsid w:val="00F55087"/>
    <w:rsid w:val="00F718BE"/>
    <w:rsid w:val="00FB0D1D"/>
    <w:rsid w:val="00FC251C"/>
    <w:rsid w:val="00FD689F"/>
  </w:rsids>
  <m:mathPr>
    <m:mathFont m:val="Monaco"/>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EF"/>
    <w:pPr>
      <w:spacing w:line="360" w:lineRule="atLeast"/>
      <w:jc w:val="both"/>
    </w:pPr>
    <w:rPr>
      <w:rFonts w:ascii="Times" w:hAnsi="Times"/>
      <w:sz w:val="24"/>
    </w:rPr>
  </w:style>
  <w:style w:type="paragraph" w:styleId="Heading1">
    <w:name w:val="heading 1"/>
    <w:basedOn w:val="Normal"/>
    <w:next w:val="Heading2"/>
    <w:qFormat/>
    <w:rsid w:val="009702EF"/>
    <w:pPr>
      <w:jc w:val="right"/>
      <w:outlineLvl w:val="0"/>
    </w:pPr>
    <w:rPr>
      <w:b/>
      <w:smallCaps/>
      <w:sz w:val="20"/>
    </w:rPr>
  </w:style>
  <w:style w:type="paragraph" w:styleId="Heading2">
    <w:name w:val="heading 2"/>
    <w:basedOn w:val="Normal"/>
    <w:next w:val="Heading3"/>
    <w:qFormat/>
    <w:rsid w:val="009702EF"/>
    <w:pPr>
      <w:spacing w:line="220" w:lineRule="exact"/>
      <w:ind w:left="180"/>
      <w:jc w:val="right"/>
      <w:outlineLvl w:val="1"/>
    </w:pPr>
    <w:rPr>
      <w:smallCaps/>
      <w:sz w:val="20"/>
    </w:rPr>
  </w:style>
  <w:style w:type="paragraph" w:styleId="Heading3">
    <w:name w:val="heading 3"/>
    <w:basedOn w:val="Normal"/>
    <w:next w:val="Heading4"/>
    <w:qFormat/>
    <w:rsid w:val="009702EF"/>
    <w:pPr>
      <w:spacing w:line="200" w:lineRule="exact"/>
      <w:ind w:left="360"/>
      <w:jc w:val="right"/>
      <w:outlineLvl w:val="2"/>
    </w:pPr>
    <w:rPr>
      <w:sz w:val="20"/>
    </w:rPr>
  </w:style>
  <w:style w:type="paragraph" w:styleId="Heading4">
    <w:name w:val="heading 4"/>
    <w:basedOn w:val="Normal"/>
    <w:next w:val="Heading5"/>
    <w:qFormat/>
    <w:rsid w:val="009702EF"/>
    <w:pPr>
      <w:spacing w:line="200" w:lineRule="exact"/>
      <w:jc w:val="left"/>
      <w:outlineLvl w:val="3"/>
    </w:pPr>
    <w:rPr>
      <w:smallCaps/>
      <w:sz w:val="18"/>
    </w:rPr>
  </w:style>
  <w:style w:type="paragraph" w:styleId="Heading5">
    <w:name w:val="heading 5"/>
    <w:basedOn w:val="Normal"/>
    <w:qFormat/>
    <w:rsid w:val="009702EF"/>
    <w:pPr>
      <w:tabs>
        <w:tab w:val="left" w:pos="800"/>
      </w:tabs>
      <w:spacing w:line="180" w:lineRule="exact"/>
      <w:ind w:left="800" w:hanging="800"/>
      <w:outlineLvl w:val="4"/>
    </w:pPr>
    <w:rPr>
      <w:sz w:val="16"/>
    </w:rPr>
  </w:style>
  <w:style w:type="paragraph" w:styleId="Heading6">
    <w:name w:val="heading 6"/>
    <w:basedOn w:val="Normal"/>
    <w:next w:val="Heading5"/>
    <w:qFormat/>
    <w:rsid w:val="009702EF"/>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3">
    <w:name w:val="toc 3"/>
    <w:basedOn w:val="Normal"/>
    <w:next w:val="Normal"/>
    <w:rsid w:val="009702EF"/>
    <w:pPr>
      <w:tabs>
        <w:tab w:val="left" w:leader="dot" w:pos="8280"/>
        <w:tab w:val="right" w:pos="8640"/>
      </w:tabs>
      <w:ind w:left="1440" w:right="720"/>
    </w:pPr>
  </w:style>
  <w:style w:type="paragraph" w:styleId="TOC2">
    <w:name w:val="toc 2"/>
    <w:basedOn w:val="Normal"/>
    <w:next w:val="Normal"/>
    <w:rsid w:val="009702EF"/>
    <w:pPr>
      <w:tabs>
        <w:tab w:val="left" w:leader="dot" w:pos="8280"/>
        <w:tab w:val="right" w:pos="8640"/>
      </w:tabs>
      <w:ind w:left="720" w:right="720"/>
    </w:pPr>
  </w:style>
  <w:style w:type="paragraph" w:styleId="TOC1">
    <w:name w:val="toc 1"/>
    <w:basedOn w:val="Normal"/>
    <w:next w:val="Normal"/>
    <w:rsid w:val="009702EF"/>
    <w:pPr>
      <w:tabs>
        <w:tab w:val="left" w:leader="dot" w:pos="8280"/>
        <w:tab w:val="right" w:pos="8640"/>
      </w:tabs>
      <w:ind w:right="720"/>
    </w:pPr>
  </w:style>
  <w:style w:type="paragraph" w:styleId="Footer">
    <w:name w:val="footer"/>
    <w:basedOn w:val="Normal"/>
    <w:rsid w:val="009702EF"/>
    <w:pPr>
      <w:tabs>
        <w:tab w:val="center" w:pos="4320"/>
        <w:tab w:val="right" w:pos="8640"/>
      </w:tabs>
    </w:pPr>
  </w:style>
  <w:style w:type="character" w:styleId="PageNumber">
    <w:name w:val="page number"/>
    <w:basedOn w:val="DefaultParagraphFont"/>
    <w:rsid w:val="009702EF"/>
  </w:style>
  <w:style w:type="paragraph" w:styleId="Header">
    <w:name w:val="header"/>
    <w:basedOn w:val="Normal"/>
    <w:rsid w:val="009702EF"/>
    <w:pPr>
      <w:tabs>
        <w:tab w:val="center" w:pos="4320"/>
        <w:tab w:val="right" w:pos="8640"/>
      </w:tabs>
    </w:pPr>
  </w:style>
  <w:style w:type="paragraph" w:customStyle="1" w:styleId="HWpr">
    <w:name w:val="HWpr"/>
    <w:basedOn w:val="Normal"/>
    <w:next w:val="fig"/>
    <w:rsid w:val="009702EF"/>
    <w:pPr>
      <w:tabs>
        <w:tab w:val="left" w:pos="360"/>
      </w:tabs>
      <w:spacing w:before="240" w:line="300" w:lineRule="atLeast"/>
      <w:ind w:left="360" w:hanging="360"/>
    </w:pPr>
  </w:style>
  <w:style w:type="paragraph" w:customStyle="1" w:styleId="HWa">
    <w:name w:val="HWa"/>
    <w:basedOn w:val="Normal"/>
    <w:rsid w:val="009702EF"/>
    <w:pPr>
      <w:tabs>
        <w:tab w:val="left" w:pos="1680"/>
        <w:tab w:val="left" w:pos="4860"/>
        <w:tab w:val="left" w:pos="5300"/>
      </w:tabs>
      <w:spacing w:line="300" w:lineRule="atLeast"/>
      <w:ind w:left="1560" w:hanging="480"/>
    </w:pPr>
  </w:style>
  <w:style w:type="paragraph" w:customStyle="1" w:styleId="fig">
    <w:name w:val="fig"/>
    <w:basedOn w:val="Normal"/>
    <w:next w:val="ctnote"/>
    <w:rsid w:val="009702EF"/>
    <w:pPr>
      <w:tabs>
        <w:tab w:val="center" w:pos="4860"/>
      </w:tabs>
      <w:spacing w:before="120" w:line="300" w:lineRule="atLeast"/>
      <w:ind w:left="1080"/>
    </w:pPr>
  </w:style>
  <w:style w:type="paragraph" w:customStyle="1" w:styleId="first">
    <w:name w:val="first"/>
    <w:basedOn w:val="Normal"/>
    <w:rsid w:val="009702EF"/>
    <w:pPr>
      <w:tabs>
        <w:tab w:val="right" w:pos="540"/>
        <w:tab w:val="left" w:pos="720"/>
        <w:tab w:val="center" w:pos="4320"/>
        <w:tab w:val="right" w:pos="8640"/>
      </w:tabs>
      <w:spacing w:line="480" w:lineRule="atLeast"/>
      <w:ind w:left="720" w:hanging="720"/>
    </w:pPr>
  </w:style>
  <w:style w:type="paragraph" w:customStyle="1" w:styleId="ctnote">
    <w:name w:val="ctnote"/>
    <w:basedOn w:val="Normal"/>
    <w:rsid w:val="009702EF"/>
    <w:pPr>
      <w:tabs>
        <w:tab w:val="left" w:pos="1872"/>
        <w:tab w:val="left" w:pos="2160"/>
      </w:tabs>
      <w:spacing w:before="360"/>
      <w:ind w:left="2160" w:hanging="1080"/>
    </w:pPr>
  </w:style>
  <w:style w:type="paragraph" w:customStyle="1" w:styleId="ct">
    <w:name w:val="ct"/>
    <w:basedOn w:val="Normal"/>
    <w:rsid w:val="009702EF"/>
    <w:pPr>
      <w:tabs>
        <w:tab w:val="left" w:pos="1080"/>
      </w:tabs>
      <w:spacing w:before="120"/>
      <w:ind w:left="1080" w:hanging="1080"/>
    </w:pPr>
  </w:style>
  <w:style w:type="paragraph" w:customStyle="1" w:styleId="ctnotebody">
    <w:name w:val="ctnotebody"/>
    <w:basedOn w:val="Normal"/>
    <w:rsid w:val="009702EF"/>
    <w:pPr>
      <w:spacing w:before="120"/>
      <w:ind w:left="2160"/>
    </w:pPr>
  </w:style>
  <w:style w:type="paragraph" w:customStyle="1" w:styleId="ctbody">
    <w:name w:val="ctbody"/>
    <w:basedOn w:val="Normal"/>
    <w:rsid w:val="009702EF"/>
    <w:pPr>
      <w:tabs>
        <w:tab w:val="left" w:pos="1644"/>
      </w:tabs>
      <w:spacing w:before="120"/>
      <w:ind w:left="1080"/>
    </w:pPr>
  </w:style>
  <w:style w:type="paragraph" w:customStyle="1" w:styleId="body">
    <w:name w:val="body"/>
    <w:basedOn w:val="ct"/>
    <w:rsid w:val="009702EF"/>
  </w:style>
  <w:style w:type="paragraph" w:customStyle="1" w:styleId="HW1">
    <w:name w:val="HW1"/>
    <w:basedOn w:val="Normal"/>
    <w:rsid w:val="009702EF"/>
    <w:pPr>
      <w:tabs>
        <w:tab w:val="left" w:pos="1080"/>
      </w:tabs>
      <w:ind w:left="1080" w:hanging="1080"/>
    </w:pPr>
  </w:style>
  <w:style w:type="paragraph" w:customStyle="1" w:styleId="ctsubnote">
    <w:name w:val="ctsubnote"/>
    <w:basedOn w:val="Normal"/>
    <w:rsid w:val="009702EF"/>
    <w:pPr>
      <w:tabs>
        <w:tab w:val="left" w:pos="3240"/>
      </w:tabs>
      <w:spacing w:before="120"/>
      <w:ind w:left="3240" w:hanging="1080"/>
    </w:pPr>
  </w:style>
  <w:style w:type="paragraph" w:customStyle="1" w:styleId="ctsubnotebody">
    <w:name w:val="ctsubnotebody"/>
    <w:basedOn w:val="Normal"/>
    <w:rsid w:val="009702EF"/>
    <w:pPr>
      <w:spacing w:before="120"/>
      <w:ind w:left="3240"/>
    </w:pPr>
  </w:style>
  <w:style w:type="paragraph" w:customStyle="1" w:styleId="cteqn">
    <w:name w:val="cteqn"/>
    <w:basedOn w:val="Normal"/>
    <w:rsid w:val="009702EF"/>
    <w:pPr>
      <w:ind w:left="1620"/>
    </w:pPr>
  </w:style>
  <w:style w:type="paragraph" w:customStyle="1" w:styleId="cta">
    <w:name w:val="cta"/>
    <w:basedOn w:val="Normal"/>
    <w:rsid w:val="009702EF"/>
    <w:pPr>
      <w:tabs>
        <w:tab w:val="left" w:pos="1620"/>
      </w:tabs>
      <w:spacing w:before="120"/>
      <w:ind w:left="1620" w:hanging="540"/>
    </w:pPr>
  </w:style>
  <w:style w:type="paragraph" w:customStyle="1" w:styleId="ctabody">
    <w:name w:val="ctabody"/>
    <w:basedOn w:val="Normal"/>
    <w:rsid w:val="009702EF"/>
    <w:pPr>
      <w:tabs>
        <w:tab w:val="left" w:pos="2160"/>
      </w:tabs>
      <w:ind w:left="1620"/>
    </w:pPr>
  </w:style>
  <w:style w:type="paragraph" w:customStyle="1" w:styleId="ctaeqn">
    <w:name w:val="ctaeqn"/>
    <w:basedOn w:val="Normal"/>
    <w:rsid w:val="009702EF"/>
    <w:pPr>
      <w:ind w:left="2160"/>
    </w:pPr>
  </w:style>
  <w:style w:type="paragraph" w:customStyle="1" w:styleId="ctnoteeqn">
    <w:name w:val="ctnoteeqn"/>
    <w:basedOn w:val="Normal"/>
    <w:rsid w:val="009702EF"/>
    <w:pPr>
      <w:spacing w:before="120"/>
      <w:ind w:left="2700"/>
    </w:pPr>
  </w:style>
  <w:style w:type="paragraph" w:customStyle="1" w:styleId="ctsubnotebodyeqn">
    <w:name w:val="ctsubnotebodyeqn"/>
    <w:basedOn w:val="Normal"/>
    <w:rsid w:val="009702EF"/>
    <w:pPr>
      <w:ind w:left="3780"/>
    </w:pPr>
  </w:style>
  <w:style w:type="character" w:styleId="Hyperlink">
    <w:name w:val="Hyperlink"/>
    <w:rsid w:val="009702EF"/>
    <w:rPr>
      <w:color w:val="6A3400"/>
      <w:u w:val="single"/>
    </w:rPr>
  </w:style>
  <w:style w:type="character" w:styleId="FollowedHyperlink">
    <w:name w:val="FollowedHyperlink"/>
    <w:rsid w:val="009702EF"/>
    <w:rPr>
      <w:color w:val="800080"/>
      <w:u w:val="single"/>
    </w:rPr>
  </w:style>
  <w:style w:type="paragraph" w:customStyle="1" w:styleId="Matlab">
    <w:name w:val="Matlab"/>
    <w:basedOn w:val="Normal"/>
    <w:rsid w:val="009702EF"/>
    <w:pPr>
      <w:spacing w:line="240" w:lineRule="auto"/>
      <w:ind w:left="2160"/>
    </w:pPr>
    <w:rPr>
      <w:rFonts w:ascii="Monaco" w:hAnsi="Monaco"/>
      <w:sz w:val="18"/>
    </w:rPr>
  </w:style>
  <w:style w:type="paragraph" w:customStyle="1" w:styleId="CTcode">
    <w:name w:val="CTcode"/>
    <w:basedOn w:val="Normal"/>
    <w:rsid w:val="009702EF"/>
    <w:pPr>
      <w:spacing w:line="200" w:lineRule="exact"/>
      <w:ind w:left="1680"/>
      <w:jc w:val="left"/>
    </w:pPr>
    <w:rPr>
      <w:rFonts w:ascii="Monaco" w:hAnsi="Monaco"/>
      <w:sz w:val="18"/>
    </w:rPr>
  </w:style>
  <w:style w:type="paragraph" w:styleId="BalloonText">
    <w:name w:val="Balloon Text"/>
    <w:basedOn w:val="Normal"/>
    <w:link w:val="BalloonTextChar"/>
    <w:uiPriority w:val="99"/>
    <w:semiHidden/>
    <w:unhideWhenUsed/>
    <w:rsid w:val="00904C0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C01"/>
    <w:rPr>
      <w:rFonts w:ascii="Lucida Grande" w:hAnsi="Lucida Grande" w:cs="Lucida Grande"/>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Times" w:hAnsi="Times"/>
      <w:sz w:val="24"/>
    </w:rPr>
  </w:style>
  <w:style w:type="paragraph" w:styleId="Heading1">
    <w:name w:val="heading 1"/>
    <w:basedOn w:val="Normal"/>
    <w:next w:val="Heading2"/>
    <w:qFormat/>
    <w:pPr>
      <w:jc w:val="right"/>
      <w:outlineLvl w:val="0"/>
    </w:pPr>
    <w:rPr>
      <w:b/>
      <w:smallCaps/>
      <w:sz w:val="20"/>
    </w:rPr>
  </w:style>
  <w:style w:type="paragraph" w:styleId="Heading2">
    <w:name w:val="heading 2"/>
    <w:basedOn w:val="Normal"/>
    <w:next w:val="Heading3"/>
    <w:qFormat/>
    <w:pPr>
      <w:spacing w:line="220" w:lineRule="exact"/>
      <w:ind w:left="180"/>
      <w:jc w:val="right"/>
      <w:outlineLvl w:val="1"/>
    </w:pPr>
    <w:rPr>
      <w:smallCaps/>
      <w:sz w:val="20"/>
    </w:rPr>
  </w:style>
  <w:style w:type="paragraph" w:styleId="Heading3">
    <w:name w:val="heading 3"/>
    <w:basedOn w:val="Normal"/>
    <w:next w:val="Heading4"/>
    <w:qFormat/>
    <w:pPr>
      <w:spacing w:line="200" w:lineRule="exact"/>
      <w:ind w:left="360"/>
      <w:jc w:val="right"/>
      <w:outlineLvl w:val="2"/>
    </w:pPr>
    <w:rPr>
      <w:sz w:val="20"/>
    </w:rPr>
  </w:style>
  <w:style w:type="paragraph" w:styleId="Heading4">
    <w:name w:val="heading 4"/>
    <w:basedOn w:val="Normal"/>
    <w:next w:val="Heading5"/>
    <w:qFormat/>
    <w:pPr>
      <w:spacing w:line="200" w:lineRule="exact"/>
      <w:jc w:val="left"/>
      <w:outlineLvl w:val="3"/>
    </w:pPr>
    <w:rPr>
      <w:smallCaps/>
      <w:sz w:val="18"/>
    </w:rPr>
  </w:style>
  <w:style w:type="paragraph" w:styleId="Heading5">
    <w:name w:val="heading 5"/>
    <w:basedOn w:val="Normal"/>
    <w:qFormat/>
    <w:pPr>
      <w:tabs>
        <w:tab w:val="left" w:pos="800"/>
      </w:tabs>
      <w:spacing w:line="180" w:lineRule="exact"/>
      <w:ind w:left="800" w:hanging="800"/>
      <w:outlineLvl w:val="4"/>
    </w:pPr>
    <w:rPr>
      <w:sz w:val="16"/>
    </w:rPr>
  </w:style>
  <w:style w:type="paragraph" w:styleId="Heading6">
    <w:name w:val="heading 6"/>
    <w:basedOn w:val="Normal"/>
    <w:next w:val="Heading5"/>
    <w:qFormat/>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pPr>
      <w:tabs>
        <w:tab w:val="left" w:leader="dot" w:pos="8280"/>
        <w:tab w:val="right" w:pos="8640"/>
      </w:tabs>
      <w:ind w:left="1440" w:right="720"/>
    </w:pPr>
  </w:style>
  <w:style w:type="paragraph" w:styleId="TOC2">
    <w:name w:val="toc 2"/>
    <w:basedOn w:val="Normal"/>
    <w:next w:val="Normal"/>
    <w:pPr>
      <w:tabs>
        <w:tab w:val="left" w:leader="dot" w:pos="8280"/>
        <w:tab w:val="right" w:pos="8640"/>
      </w:tabs>
      <w:ind w:left="720" w:right="720"/>
    </w:pPr>
  </w:style>
  <w:style w:type="paragraph" w:styleId="TOC1">
    <w:name w:val="toc 1"/>
    <w:basedOn w:val="Normal"/>
    <w:next w:val="Normal"/>
    <w:pPr>
      <w:tabs>
        <w:tab w:val="left" w:leader="dot" w:pos="8280"/>
        <w:tab w:val="right" w:pos="8640"/>
      </w:tabs>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HWpr">
    <w:name w:val="HWpr"/>
    <w:basedOn w:val="Normal"/>
    <w:next w:val="fig"/>
    <w:pPr>
      <w:tabs>
        <w:tab w:val="left" w:pos="360"/>
      </w:tabs>
      <w:spacing w:before="240" w:line="300" w:lineRule="atLeast"/>
      <w:ind w:left="360" w:hanging="360"/>
    </w:pPr>
  </w:style>
  <w:style w:type="paragraph" w:customStyle="1" w:styleId="HWa">
    <w:name w:val="HWa"/>
    <w:basedOn w:val="Normal"/>
    <w:pPr>
      <w:tabs>
        <w:tab w:val="left" w:pos="1680"/>
        <w:tab w:val="left" w:pos="4860"/>
        <w:tab w:val="left" w:pos="5300"/>
      </w:tabs>
      <w:spacing w:line="300" w:lineRule="atLeast"/>
      <w:ind w:left="1560" w:hanging="480"/>
    </w:pPr>
  </w:style>
  <w:style w:type="paragraph" w:customStyle="1" w:styleId="fig">
    <w:name w:val="fig"/>
    <w:basedOn w:val="Normal"/>
    <w:next w:val="ctnote"/>
    <w:pPr>
      <w:tabs>
        <w:tab w:val="center" w:pos="4860"/>
      </w:tabs>
      <w:spacing w:before="120" w:line="300" w:lineRule="atLeast"/>
      <w:ind w:left="1080"/>
    </w:pPr>
  </w:style>
  <w:style w:type="paragraph" w:customStyle="1" w:styleId="first">
    <w:name w:val="first"/>
    <w:basedOn w:val="Normal"/>
    <w:pPr>
      <w:tabs>
        <w:tab w:val="right" w:pos="540"/>
        <w:tab w:val="left" w:pos="720"/>
        <w:tab w:val="center" w:pos="4320"/>
        <w:tab w:val="right" w:pos="8640"/>
      </w:tabs>
      <w:spacing w:line="480" w:lineRule="atLeast"/>
      <w:ind w:left="720" w:hanging="720"/>
    </w:pPr>
  </w:style>
  <w:style w:type="paragraph" w:customStyle="1" w:styleId="ctnote">
    <w:name w:val="ctnote"/>
    <w:basedOn w:val="Normal"/>
    <w:pPr>
      <w:tabs>
        <w:tab w:val="left" w:pos="1872"/>
        <w:tab w:val="left" w:pos="2160"/>
      </w:tabs>
      <w:spacing w:before="360"/>
      <w:ind w:left="2160" w:hanging="1080"/>
    </w:pPr>
  </w:style>
  <w:style w:type="paragraph" w:customStyle="1" w:styleId="ct">
    <w:name w:val="ct"/>
    <w:basedOn w:val="Normal"/>
    <w:pPr>
      <w:tabs>
        <w:tab w:val="left" w:pos="1080"/>
      </w:tabs>
      <w:spacing w:before="120"/>
      <w:ind w:left="1080" w:hanging="1080"/>
    </w:pPr>
  </w:style>
  <w:style w:type="paragraph" w:customStyle="1" w:styleId="ctnotebody">
    <w:name w:val="ctnotebody"/>
    <w:basedOn w:val="Normal"/>
    <w:pPr>
      <w:spacing w:before="120"/>
      <w:ind w:left="2160"/>
    </w:pPr>
  </w:style>
  <w:style w:type="paragraph" w:customStyle="1" w:styleId="ctbody">
    <w:name w:val="ctbody"/>
    <w:basedOn w:val="Normal"/>
    <w:pPr>
      <w:tabs>
        <w:tab w:val="left" w:pos="1644"/>
      </w:tabs>
      <w:spacing w:before="120"/>
      <w:ind w:left="1080"/>
    </w:pPr>
  </w:style>
  <w:style w:type="paragraph" w:customStyle="1" w:styleId="body">
    <w:name w:val="body"/>
    <w:basedOn w:val="ct"/>
  </w:style>
  <w:style w:type="paragraph" w:customStyle="1" w:styleId="HW1">
    <w:name w:val="HW1"/>
    <w:basedOn w:val="Normal"/>
    <w:pPr>
      <w:tabs>
        <w:tab w:val="left" w:pos="1080"/>
      </w:tabs>
      <w:ind w:left="1080" w:hanging="1080"/>
    </w:pPr>
  </w:style>
  <w:style w:type="paragraph" w:customStyle="1" w:styleId="ctsubnote">
    <w:name w:val="ctsubnote"/>
    <w:basedOn w:val="Normal"/>
    <w:pPr>
      <w:tabs>
        <w:tab w:val="left" w:pos="3240"/>
      </w:tabs>
      <w:spacing w:before="120"/>
      <w:ind w:left="3240" w:hanging="1080"/>
    </w:pPr>
  </w:style>
  <w:style w:type="paragraph" w:customStyle="1" w:styleId="ctsubnotebody">
    <w:name w:val="ctsubnotebody"/>
    <w:basedOn w:val="Normal"/>
    <w:pPr>
      <w:spacing w:before="120"/>
      <w:ind w:left="3240"/>
    </w:pPr>
  </w:style>
  <w:style w:type="paragraph" w:customStyle="1" w:styleId="cteqn">
    <w:name w:val="cteqn"/>
    <w:basedOn w:val="Normal"/>
    <w:pPr>
      <w:ind w:left="1620"/>
    </w:pPr>
  </w:style>
  <w:style w:type="paragraph" w:customStyle="1" w:styleId="cta">
    <w:name w:val="cta"/>
    <w:basedOn w:val="Normal"/>
    <w:pPr>
      <w:tabs>
        <w:tab w:val="left" w:pos="1620"/>
      </w:tabs>
      <w:spacing w:before="120"/>
      <w:ind w:left="1620" w:hanging="540"/>
    </w:pPr>
  </w:style>
  <w:style w:type="paragraph" w:customStyle="1" w:styleId="ctabody">
    <w:name w:val="ctabody"/>
    <w:basedOn w:val="Normal"/>
    <w:pPr>
      <w:tabs>
        <w:tab w:val="left" w:pos="2160"/>
      </w:tabs>
      <w:ind w:left="1620"/>
    </w:pPr>
  </w:style>
  <w:style w:type="paragraph" w:customStyle="1" w:styleId="ctaeqn">
    <w:name w:val="ctaeqn"/>
    <w:basedOn w:val="Normal"/>
    <w:pPr>
      <w:ind w:left="2160"/>
    </w:pPr>
  </w:style>
  <w:style w:type="paragraph" w:customStyle="1" w:styleId="ctnoteeqn">
    <w:name w:val="ctnoteeqn"/>
    <w:basedOn w:val="Normal"/>
    <w:pPr>
      <w:spacing w:before="120"/>
      <w:ind w:left="2700"/>
    </w:pPr>
  </w:style>
  <w:style w:type="paragraph" w:customStyle="1" w:styleId="ctsubnotebodyeqn">
    <w:name w:val="ctsubnotebodyeqn"/>
    <w:basedOn w:val="Normal"/>
    <w:pPr>
      <w:ind w:left="3780"/>
    </w:pPr>
  </w:style>
  <w:style w:type="character" w:styleId="Hyperlink">
    <w:name w:val="Hyperlink"/>
    <w:rPr>
      <w:color w:val="6A3400"/>
      <w:u w:val="single"/>
    </w:rPr>
  </w:style>
  <w:style w:type="character" w:styleId="FollowedHyperlink">
    <w:name w:val="FollowedHyperlink"/>
    <w:rPr>
      <w:color w:val="800080"/>
      <w:u w:val="single"/>
    </w:rPr>
  </w:style>
  <w:style w:type="paragraph" w:customStyle="1" w:styleId="Matlab">
    <w:name w:val="Matlab"/>
    <w:basedOn w:val="Normal"/>
    <w:pPr>
      <w:spacing w:line="240" w:lineRule="auto"/>
      <w:ind w:left="2160"/>
    </w:pPr>
    <w:rPr>
      <w:rFonts w:ascii="Monaco" w:hAnsi="Monaco"/>
      <w:sz w:val="18"/>
    </w:rPr>
  </w:style>
  <w:style w:type="paragraph" w:customStyle="1" w:styleId="CTcode">
    <w:name w:val="CTcode"/>
    <w:basedOn w:val="Normal"/>
    <w:pPr>
      <w:spacing w:line="200" w:lineRule="exact"/>
      <w:ind w:left="1680"/>
      <w:jc w:val="left"/>
    </w:pPr>
    <w:rPr>
      <w:rFonts w:ascii="Monaco" w:hAnsi="Monaco"/>
      <w:sz w:val="18"/>
    </w:rPr>
  </w:style>
  <w:style w:type="paragraph" w:styleId="BalloonText">
    <w:name w:val="Balloon Text"/>
    <w:basedOn w:val="Normal"/>
    <w:link w:val="BalloonTextChar"/>
    <w:uiPriority w:val="99"/>
    <w:semiHidden/>
    <w:unhideWhenUsed/>
    <w:rsid w:val="00904C0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C01"/>
    <w:rPr>
      <w:rFonts w:ascii="Lucida Grande" w:hAnsi="Lucida Grande" w:cs="Lucida Grande"/>
      <w:noProof/>
      <w:sz w:val="18"/>
      <w:szCs w:val="18"/>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46" Type="http://schemas.microsoft.com/office/2007/relationships/stylesWithEffects" Target="stylesWithEffects.xml"/><Relationship Id="rId20" Type="http://schemas.openxmlformats.org/officeDocument/2006/relationships/image" Target="media/image9.emf"/><Relationship Id="rId21" Type="http://schemas.openxmlformats.org/officeDocument/2006/relationships/oleObject" Target="embeddings/oleObject6.bin"/><Relationship Id="rId22" Type="http://schemas.openxmlformats.org/officeDocument/2006/relationships/image" Target="media/image10.png"/><Relationship Id="rId23" Type="http://schemas.openxmlformats.org/officeDocument/2006/relationships/image" Target="media/image11.emf"/><Relationship Id="rId24" Type="http://schemas.openxmlformats.org/officeDocument/2006/relationships/oleObject" Target="embeddings/oleObject7.bin"/><Relationship Id="rId25" Type="http://schemas.openxmlformats.org/officeDocument/2006/relationships/image" Target="media/image12.emf"/><Relationship Id="rId26" Type="http://schemas.openxmlformats.org/officeDocument/2006/relationships/oleObject" Target="embeddings/oleObject8.bin"/><Relationship Id="rId27" Type="http://schemas.openxmlformats.org/officeDocument/2006/relationships/image" Target="media/image13.emf"/><Relationship Id="rId28" Type="http://schemas.openxmlformats.org/officeDocument/2006/relationships/oleObject" Target="embeddings/oleObject9.bin"/><Relationship Id="rId29" Type="http://schemas.openxmlformats.org/officeDocument/2006/relationships/image" Target="media/image14.e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oleObject" Target="embeddings/oleObject10.bin"/><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image" Target="media/image2.png"/><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oleObject" Target="embeddings/oleObject1.bin"/><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emf"/><Relationship Id="rId13" Type="http://schemas.openxmlformats.org/officeDocument/2006/relationships/oleObject" Target="embeddings/oleObject2.bin"/><Relationship Id="rId14" Type="http://schemas.openxmlformats.org/officeDocument/2006/relationships/image" Target="media/image6.emf"/><Relationship Id="rId15" Type="http://schemas.openxmlformats.org/officeDocument/2006/relationships/oleObject" Target="embeddings/oleObject3.bin"/><Relationship Id="rId16" Type="http://schemas.openxmlformats.org/officeDocument/2006/relationships/image" Target="media/image7.emf"/><Relationship Id="rId17" Type="http://schemas.openxmlformats.org/officeDocument/2006/relationships/oleObject" Target="embeddings/oleObject4.bin"/><Relationship Id="rId18" Type="http://schemas.openxmlformats.org/officeDocument/2006/relationships/image" Target="media/image8.emf"/><Relationship Id="rId19" Type="http://schemas.openxmlformats.org/officeDocument/2006/relationships/oleObject" Target="embeddings/oleObject5.bin"/></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7</Pages>
  <Words>483</Words>
  <Characters>2758</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Conceptual Tools</vt:lpstr>
    </vt:vector>
  </TitlesOfParts>
  <Manager/>
  <Company>University of Utah</Company>
  <LinksUpToDate>false</LinksUpToDate>
  <CharactersWithSpaces>3387</CharactersWithSpaces>
  <SharedDoc>false</SharedDoc>
  <HyperlinkBase/>
  <HLinks>
    <vt:vector size="6" baseType="variant">
      <vt:variant>
        <vt:i4>1245189</vt:i4>
      </vt:variant>
      <vt:variant>
        <vt:i4>3</vt:i4>
      </vt:variant>
      <vt:variant>
        <vt:i4>0</vt:i4>
      </vt:variant>
      <vt:variant>
        <vt:i4>5</vt:i4>
      </vt:variant>
      <vt:variant>
        <vt:lpwstr>http://www.itl.nist.gov/div898/handbook/eda/section3/eda3672.htm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Conceptual Tools</dc:title>
  <dc:subject/>
  <dc:creator>Neil E Cotter</dc:creator>
  <cp:keywords/>
  <dc:description/>
  <cp:lastModifiedBy>Neil Cotter</cp:lastModifiedBy>
  <cp:revision>111</cp:revision>
  <cp:lastPrinted>2017-02-06T04:01:00Z</cp:lastPrinted>
  <dcterms:created xsi:type="dcterms:W3CDTF">2016-01-19T02:38:00Z</dcterms:created>
  <dcterms:modified xsi:type="dcterms:W3CDTF">2019-02-01T16:22:00Z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